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05397" w14:textId="77777777" w:rsidR="00B424D6" w:rsidRDefault="00B424D6" w:rsidP="00B424D6">
      <w:pPr>
        <w:widowControl w:val="0"/>
        <w:pBdr>
          <w:top w:val="nil"/>
          <w:left w:val="nil"/>
          <w:bottom w:val="nil"/>
          <w:right w:val="nil"/>
          <w:between w:val="nil"/>
        </w:pBdr>
        <w:spacing w:after="0"/>
        <w:rPr>
          <w:rFonts w:ascii="Arial" w:eastAsia="Arial" w:hAnsi="Arial" w:cs="Arial"/>
          <w:color w:val="000000"/>
        </w:rPr>
      </w:pPr>
    </w:p>
    <w:tbl>
      <w:tblPr>
        <w:tblW w:w="9072" w:type="dxa"/>
        <w:tblLayout w:type="fixed"/>
        <w:tblLook w:val="0400" w:firstRow="0" w:lastRow="0" w:firstColumn="0" w:lastColumn="0" w:noHBand="0" w:noVBand="1"/>
      </w:tblPr>
      <w:tblGrid>
        <w:gridCol w:w="3119"/>
        <w:gridCol w:w="236"/>
        <w:gridCol w:w="5717"/>
      </w:tblGrid>
      <w:tr w:rsidR="00B424D6" w14:paraId="21AB2F06" w14:textId="77777777" w:rsidTr="00381950">
        <w:tc>
          <w:tcPr>
            <w:tcW w:w="3153" w:type="dxa"/>
          </w:tcPr>
          <w:p w14:paraId="6EC3758F" w14:textId="77777777" w:rsidR="00B424D6" w:rsidRDefault="00B424D6" w:rsidP="00381950">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rPr>
              <w:t xml:space="preserve">             </w:t>
            </w:r>
            <w:r>
              <w:rPr>
                <w:rFonts w:ascii="Times New Roman" w:eastAsia="Times New Roman" w:hAnsi="Times New Roman" w:cs="Times New Roman"/>
                <w:b/>
                <w:bCs/>
                <w:sz w:val="26"/>
                <w:szCs w:val="26"/>
              </w:rPr>
              <w:t>BỘ TÀI CHÍNH</w:t>
            </w:r>
          </w:p>
          <w:p w14:paraId="5B81E782" w14:textId="77777777" w:rsidR="00B424D6" w:rsidRDefault="00B424D6" w:rsidP="003819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hidden="0" allowOverlap="1" wp14:anchorId="5298AFA2" wp14:editId="4696B21E">
                      <wp:simplePos x="0" y="0"/>
                      <wp:positionH relativeFrom="column">
                        <wp:posOffset>710565</wp:posOffset>
                      </wp:positionH>
                      <wp:positionV relativeFrom="paragraph">
                        <wp:posOffset>69850</wp:posOffset>
                      </wp:positionV>
                      <wp:extent cx="56197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065013" y="3779683"/>
                                <a:ext cx="56197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26F974B" id="_x0000_t32" coordsize="21600,21600" o:spt="32" o:oned="t" path="m,l21600,21600e" filled="f">
                      <v:path arrowok="t" fillok="f" o:connecttype="none"/>
                      <o:lock v:ext="edit" shapetype="t"/>
                    </v:shapetype>
                    <v:shape id="Straight Arrow Connector 6" o:spid="_x0000_s1026" type="#_x0000_t32" style="position:absolute;margin-left:55.95pt;margin-top:5.5pt;width:44.2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"/>
                  </w:pict>
                </mc:Fallback>
              </mc:AlternateContent>
            </w:r>
          </w:p>
        </w:tc>
        <w:tc>
          <w:tcPr>
            <w:tcW w:w="136" w:type="dxa"/>
            <w:vAlign w:val="center"/>
          </w:tcPr>
          <w:p w14:paraId="219B4A1C" w14:textId="77777777" w:rsidR="00B424D6" w:rsidRDefault="00B424D6" w:rsidP="00381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783" w:type="dxa"/>
          </w:tcPr>
          <w:p w14:paraId="5D76CC84" w14:textId="77777777" w:rsidR="00B424D6" w:rsidRDefault="00B424D6" w:rsidP="00381950">
            <w:pPr>
              <w:spacing w:after="0" w:line="240" w:lineRule="auto"/>
              <w:ind w:left="-45"/>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CỘNG HOÀ XÃ HỘI CHỦ NGHĨA VIỆT NAM</w:t>
            </w:r>
          </w:p>
          <w:p w14:paraId="3190D492" w14:textId="77777777" w:rsidR="00B424D6" w:rsidRDefault="00B424D6" w:rsidP="0038195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Độc lập - Tự do - Hạnh phúc</w:t>
            </w:r>
          </w:p>
          <w:p w14:paraId="1C37BF1B" w14:textId="77777777" w:rsidR="00B424D6" w:rsidRDefault="00B424D6" w:rsidP="00381950">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60288" behindDoc="0" locked="0" layoutInCell="1" hidden="0" allowOverlap="1" wp14:anchorId="1E3C01B1" wp14:editId="7F19A024">
                      <wp:simplePos x="0" y="0"/>
                      <wp:positionH relativeFrom="column">
                        <wp:posOffset>779780</wp:posOffset>
                      </wp:positionH>
                      <wp:positionV relativeFrom="paragraph">
                        <wp:posOffset>46355</wp:posOffset>
                      </wp:positionV>
                      <wp:extent cx="2105025"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9184C45" id="Straight Arrow Connector 16" o:spid="_x0000_s1026" type="#_x0000_t32" style="position:absolute;margin-left:61.4pt;margin-top:3.65pt;width:165.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"/>
                  </w:pict>
                </mc:Fallback>
              </mc:AlternateContent>
            </w:r>
          </w:p>
        </w:tc>
      </w:tr>
      <w:tr w:rsidR="00B424D6" w14:paraId="39194BA2" w14:textId="77777777" w:rsidTr="00381950">
        <w:tc>
          <w:tcPr>
            <w:tcW w:w="3153" w:type="dxa"/>
          </w:tcPr>
          <w:p w14:paraId="3F37C635" w14:textId="77777777" w:rsidR="00B424D6" w:rsidRDefault="00B424D6" w:rsidP="0038195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/2026/TT-BTC</w:t>
            </w:r>
          </w:p>
          <w:p w14:paraId="59BBAE9A" w14:textId="77777777" w:rsidR="00B424D6" w:rsidRDefault="00B424D6" w:rsidP="00381950">
            <w:pPr>
              <w:spacing w:after="0" w:line="240" w:lineRule="auto"/>
              <w:rPr>
                <w:rFonts w:ascii="Times New Roman" w:eastAsia="Times New Roman" w:hAnsi="Times New Roman" w:cs="Times New Roman"/>
                <w:b/>
                <w:bCs/>
              </w:rPr>
            </w:pPr>
            <w:r>
              <w:rPr>
                <w:noProof/>
              </w:rPr>
              <mc:AlternateContent>
                <mc:Choice Requires="wps">
                  <w:drawing>
                    <wp:anchor distT="45720" distB="45720" distL="114300" distR="114300" simplePos="0" relativeHeight="251661312" behindDoc="0" locked="0" layoutInCell="1" hidden="0" allowOverlap="1" wp14:anchorId="152171CD" wp14:editId="3F178E87">
                      <wp:simplePos x="0" y="0"/>
                      <wp:positionH relativeFrom="column">
                        <wp:posOffset>148590</wp:posOffset>
                      </wp:positionH>
                      <wp:positionV relativeFrom="paragraph">
                        <wp:posOffset>154305</wp:posOffset>
                      </wp:positionV>
                      <wp:extent cx="1400175" cy="533400"/>
                      <wp:effectExtent l="0" t="0" r="28575" b="1905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1400175" cy="533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EDEC5A" w14:textId="59048CCC" w:rsidR="004926CC" w:rsidRDefault="004926CC" w:rsidP="00B424D6">
                                  <w:pPr>
                                    <w:spacing w:line="275" w:lineRule="auto"/>
                                    <w:textDirection w:val="btLr"/>
                                  </w:pPr>
                                  <w:r>
                                    <w:rPr>
                                      <w:rFonts w:ascii="Times New Roman" w:eastAsia="Times New Roman" w:hAnsi="Times New Roman" w:cs="Times New Roman"/>
                                      <w:b/>
                                      <w:color w:val="000000"/>
                                      <w:sz w:val="24"/>
                                    </w:rPr>
                                    <w:t>DỰ THẢO ĐĂNG WEB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2171CD" id="Rectangle 2" o:spid="_x0000_s1026" style="position:absolute;margin-left:11.7pt;margin-top:12.15pt;width:110.25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">
                      <v:stroke startarrowwidth="narrow" startarrowlength="short" endarrowwidth="narrow" endarrowlength="short"/>
                      <v:textbox inset="2.53958mm,1.2694mm,2.53958mm,1.2694mm">
                        <w:txbxContent>
                          <w:p w14:paraId="05EDEC5A" w14:textId="59048CCC" w:rsidR="004926CC" w:rsidRDefault="004926CC" w:rsidP="00B424D6">
                            <w:pPr>
                              <w:spacing w:line="275" w:lineRule="auto"/>
                              <w:textDirection w:val="btLr"/>
                            </w:pPr>
                            <w:r>
                              <w:rPr>
                                <w:rFonts w:ascii="Times New Roman" w:eastAsia="Times New Roman" w:hAnsi="Times New Roman" w:cs="Times New Roman"/>
                                <w:b/>
                                <w:color w:val="000000"/>
                                <w:sz w:val="24"/>
                              </w:rPr>
                              <w:t>DỰ THẢO ĐĂNG WEB</w:t>
                            </w:r>
                          </w:p>
                        </w:txbxContent>
                      </v:textbox>
                      <w10:wrap type="square"/>
                    </v:rect>
                  </w:pict>
                </mc:Fallback>
              </mc:AlternateContent>
            </w:r>
          </w:p>
        </w:tc>
        <w:tc>
          <w:tcPr>
            <w:tcW w:w="136" w:type="dxa"/>
            <w:vAlign w:val="center"/>
          </w:tcPr>
          <w:p w14:paraId="10263180" w14:textId="77777777" w:rsidR="00B424D6" w:rsidRDefault="00B424D6" w:rsidP="00381950">
            <w:pPr>
              <w:spacing w:after="0" w:line="240" w:lineRule="auto"/>
              <w:jc w:val="both"/>
              <w:rPr>
                <w:rFonts w:ascii="Times New Roman" w:eastAsia="Times New Roman" w:hAnsi="Times New Roman" w:cs="Times New Roman"/>
                <w:sz w:val="28"/>
                <w:szCs w:val="28"/>
              </w:rPr>
            </w:pPr>
          </w:p>
        </w:tc>
        <w:tc>
          <w:tcPr>
            <w:tcW w:w="5783" w:type="dxa"/>
          </w:tcPr>
          <w:p w14:paraId="2445B007" w14:textId="77777777" w:rsidR="00B424D6" w:rsidRDefault="00B424D6" w:rsidP="003819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Hà Nội, ngày      tháng     năm 2026</w:t>
            </w:r>
          </w:p>
          <w:p w14:paraId="207EBCAF" w14:textId="77777777" w:rsidR="00B424D6" w:rsidRDefault="00B424D6" w:rsidP="00381950">
            <w:pPr>
              <w:spacing w:after="0" w:line="240" w:lineRule="auto"/>
              <w:ind w:left="-45"/>
              <w:jc w:val="center"/>
              <w:rPr>
                <w:rFonts w:ascii="Times New Roman" w:eastAsia="Times New Roman" w:hAnsi="Times New Roman" w:cs="Times New Roman"/>
                <w:b/>
                <w:bCs/>
                <w:sz w:val="24"/>
                <w:szCs w:val="24"/>
              </w:rPr>
            </w:pPr>
          </w:p>
        </w:tc>
      </w:tr>
    </w:tbl>
    <w:p w14:paraId="1A775953" w14:textId="77777777" w:rsidR="00B424D6" w:rsidRDefault="00B424D6" w:rsidP="00B424D6">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THÔNG TƯ</w:t>
      </w:r>
    </w:p>
    <w:p w14:paraId="6FAA85F6" w14:textId="77777777" w:rsidR="00B424D6" w:rsidRDefault="00B424D6" w:rsidP="00B424D6">
      <w:pPr>
        <w:widowControl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Quy định hoạt động đăng ký, lưu ký, bù trừ và thanh toán giao dịch                   cổ phiếu, chứng chỉ quỹ, chứng quyền có bảo đảm, trái phiếu                      doanh nghiệp niêm yết  </w:t>
      </w:r>
    </w:p>
    <w:p w14:paraId="7BE23323" w14:textId="77777777" w:rsidR="00B424D6" w:rsidRDefault="00B424D6" w:rsidP="00B424D6">
      <w:pPr>
        <w:tabs>
          <w:tab w:val="left" w:pos="709"/>
        </w:tabs>
        <w:spacing w:after="12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p>
    <w:p w14:paraId="2FD0C0D3" w14:textId="77777777" w:rsidR="00B424D6" w:rsidRDefault="00B424D6" w:rsidP="00B424D6">
      <w:pPr>
        <w:tabs>
          <w:tab w:val="left" w:pos="567"/>
          <w:tab w:val="left" w:pos="851"/>
        </w:tabs>
        <w:spacing w:before="120" w:after="12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w:t>
      </w:r>
      <w:bookmarkStart w:id="0" w:name="bookmark=id.xb9ubbs3l7hk" w:colFirst="0" w:colLast="0"/>
      <w:bookmarkEnd w:id="0"/>
      <w:r>
        <w:fldChar w:fldCharType="begin"/>
      </w:r>
      <w:r>
        <w:instrText>HYPERLINK "https://thuvienphapluat.vn/van-ban/Chung-khoan/Luat-Chung-khoan-nam-2019-399763.aspx" \h</w:instrText>
      </w:r>
      <w:r>
        <w:fldChar w:fldCharType="separate"/>
      </w:r>
      <w:r>
        <w:rPr>
          <w:rFonts w:ascii="Times New Roman" w:eastAsia="Times New Roman" w:hAnsi="Times New Roman" w:cs="Times New Roman"/>
          <w:i/>
          <w:iCs/>
          <w:sz w:val="28"/>
          <w:szCs w:val="28"/>
        </w:rPr>
        <w:t>Luật Chứng khoán số 54/2019/QH14</w:t>
      </w:r>
      <w:r>
        <w:fldChar w:fldCharType="end"/>
      </w:r>
      <w:r>
        <w:rPr>
          <w:rFonts w:ascii="Times New Roman" w:eastAsia="Times New Roman" w:hAnsi="Times New Roman" w:cs="Times New Roman"/>
          <w:i/>
          <w:iCs/>
          <w:sz w:val="28"/>
          <w:szCs w:val="28"/>
        </w:rPr>
        <w:t> được sửa đổi, bổ sung bởi Luật số </w:t>
      </w:r>
      <w:bookmarkStart w:id="1" w:name="bookmark=id.vwhgl5pflbz8" w:colFirst="0" w:colLast="0"/>
      <w:bookmarkEnd w:id="1"/>
      <w:r>
        <w:fldChar w:fldCharType="begin"/>
      </w:r>
      <w:r>
        <w:instrText>HYPERLINK "https://thuvienphapluat.vn/van-ban/Thue-Phi-Le-Phi/Luat-sua-doi-Luat-Chung-khoan-Ke-toan-Ngan-sach-Nha-nuoc-Thue-thu-nhap-ca-nhan-2024-622318.aspx" \h</w:instrText>
      </w:r>
      <w:r>
        <w:fldChar w:fldCharType="separate"/>
      </w:r>
      <w:r>
        <w:rPr>
          <w:rFonts w:ascii="Times New Roman" w:eastAsia="Times New Roman" w:hAnsi="Times New Roman" w:cs="Times New Roman"/>
          <w:i/>
          <w:iCs/>
          <w:sz w:val="28"/>
          <w:szCs w:val="28"/>
        </w:rPr>
        <w:t>56/2024/QH15</w:t>
      </w:r>
      <w:r>
        <w:fldChar w:fldCharType="end"/>
      </w:r>
      <w:r>
        <w:rPr>
          <w:rFonts w:ascii="Times New Roman" w:eastAsia="Times New Roman" w:hAnsi="Times New Roman" w:cs="Times New Roman"/>
          <w:i/>
          <w:iCs/>
          <w:sz w:val="28"/>
          <w:szCs w:val="28"/>
        </w:rPr>
        <w:t>;</w:t>
      </w:r>
    </w:p>
    <w:p w14:paraId="768222E9" w14:textId="77777777" w:rsidR="00B424D6" w:rsidRDefault="00B424D6" w:rsidP="00B424D6">
      <w:pPr>
        <w:tabs>
          <w:tab w:val="left" w:pos="567"/>
          <w:tab w:val="left" w:pos="851"/>
        </w:tabs>
        <w:spacing w:before="120" w:after="12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w:t>
      </w:r>
      <w:bookmarkStart w:id="2" w:name="bookmark=id.q96jcfo0ilo9" w:colFirst="0" w:colLast="0"/>
      <w:bookmarkEnd w:id="2"/>
      <w:r>
        <w:fldChar w:fldCharType="begin"/>
      </w:r>
      <w:r>
        <w:instrText>HYPERLINK "https://thuvienphapluat.vn/van-ban/Doanh-nghiep/Luat-Doanh-nghiep-so-59-2020-QH14-427301.aspx" \h</w:instrText>
      </w:r>
      <w:r>
        <w:fldChar w:fldCharType="separate"/>
      </w:r>
      <w:r>
        <w:rPr>
          <w:rFonts w:ascii="Times New Roman" w:eastAsia="Times New Roman" w:hAnsi="Times New Roman" w:cs="Times New Roman"/>
          <w:i/>
          <w:iCs/>
          <w:sz w:val="28"/>
          <w:szCs w:val="28"/>
        </w:rPr>
        <w:t>Luật Doanh nghiệp số 59/2020/QH14</w:t>
      </w:r>
      <w:r>
        <w:fldChar w:fldCharType="end"/>
      </w:r>
      <w:r>
        <w:rPr>
          <w:rFonts w:ascii="Times New Roman" w:eastAsia="Times New Roman" w:hAnsi="Times New Roman" w:cs="Times New Roman"/>
          <w:i/>
          <w:iCs/>
          <w:sz w:val="28"/>
          <w:szCs w:val="28"/>
        </w:rPr>
        <w:t> được sửa đổi, bổ sung bởi Luật số </w:t>
      </w:r>
      <w:bookmarkStart w:id="3" w:name="bookmark=id.rgvepmnfx481" w:colFirst="0" w:colLast="0"/>
      <w:bookmarkEnd w:id="3"/>
      <w:r>
        <w:fldChar w:fldCharType="begin"/>
      </w:r>
      <w:r>
        <w:instrText>HYPERLINK "https://thuvienphapluat.vn/van-ban/Dau-tu/Luat-sua-doi-Luat-Dau-tu-cong-Luat-Dau-tu-theo-phuong-thuc-doi-tac-cong-tu-486653.aspx" \h</w:instrText>
      </w:r>
      <w:r>
        <w:fldChar w:fldCharType="separate"/>
      </w:r>
      <w:r>
        <w:rPr>
          <w:rFonts w:ascii="Times New Roman" w:eastAsia="Times New Roman" w:hAnsi="Times New Roman" w:cs="Times New Roman"/>
          <w:i/>
          <w:iCs/>
          <w:sz w:val="28"/>
          <w:szCs w:val="28"/>
        </w:rPr>
        <w:t>03/2022/QH15</w:t>
      </w:r>
      <w:r>
        <w:fldChar w:fldCharType="end"/>
      </w:r>
      <w:r>
        <w:rPr>
          <w:rFonts w:ascii="Times New Roman" w:eastAsia="Times New Roman" w:hAnsi="Times New Roman" w:cs="Times New Roman"/>
          <w:i/>
          <w:iCs/>
          <w:sz w:val="28"/>
          <w:szCs w:val="28"/>
        </w:rPr>
        <w:t> và Luật số </w:t>
      </w:r>
      <w:bookmarkStart w:id="4" w:name="bookmark=id.a1c69z8f37ga" w:colFirst="0" w:colLast="0"/>
      <w:bookmarkEnd w:id="4"/>
      <w:r>
        <w:fldChar w:fldCharType="begin"/>
      </w:r>
      <w:r>
        <w:instrText>HYPERLINK "https://thuvienphapluat.vn/van-ban/Doanh-nghiep/Luat-Doanh-nghiep-sua-doi-2025-so-76-2025-QH15-659899.aspx" \h</w:instrText>
      </w:r>
      <w:r>
        <w:fldChar w:fldCharType="separate"/>
      </w:r>
      <w:r>
        <w:rPr>
          <w:rFonts w:ascii="Times New Roman" w:eastAsia="Times New Roman" w:hAnsi="Times New Roman" w:cs="Times New Roman"/>
          <w:i/>
          <w:iCs/>
          <w:sz w:val="28"/>
          <w:szCs w:val="28"/>
        </w:rPr>
        <w:t>76/2025/QH15</w:t>
      </w:r>
      <w:r>
        <w:fldChar w:fldCharType="end"/>
      </w:r>
      <w:r>
        <w:rPr>
          <w:rFonts w:ascii="Times New Roman" w:eastAsia="Times New Roman" w:hAnsi="Times New Roman" w:cs="Times New Roman"/>
          <w:i/>
          <w:iCs/>
          <w:sz w:val="28"/>
          <w:szCs w:val="28"/>
        </w:rPr>
        <w:t> (sau đây gọi là Luật Doanh nghiệp);</w:t>
      </w:r>
    </w:p>
    <w:p w14:paraId="798230B0" w14:textId="77777777" w:rsidR="00B424D6" w:rsidRDefault="00B424D6" w:rsidP="00B424D6">
      <w:pPr>
        <w:tabs>
          <w:tab w:val="left" w:pos="567"/>
          <w:tab w:val="left" w:pos="851"/>
        </w:tabs>
        <w:spacing w:before="120" w:after="12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Nghị định số 155/2020/NĐ-CP của Chính phủ quy định chi tiết thi hành một số điều của Luật Chứng khoán được sửa đổi, bổ sung bởi Nghị định số 245/2025/NĐ-CP;</w:t>
      </w:r>
    </w:p>
    <w:p w14:paraId="1292CD72" w14:textId="77777777" w:rsidR="00B424D6" w:rsidRDefault="00B424D6" w:rsidP="00B424D6">
      <w:pPr>
        <w:tabs>
          <w:tab w:val="left" w:pos="567"/>
          <w:tab w:val="left" w:pos="851"/>
        </w:tabs>
        <w:spacing w:before="120" w:after="12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Nghị định số </w:t>
      </w:r>
      <w:bookmarkStart w:id="5" w:name="bookmark=id.w005p9uf7sxb" w:colFirst="0" w:colLast="0"/>
      <w:bookmarkEnd w:id="5"/>
      <w:r>
        <w:fldChar w:fldCharType="begin"/>
      </w:r>
      <w:r>
        <w:instrText>HYPERLINK "https://thuvienphapluat.vn/van-ban/Bo-may-hanh-chinh/Nghi-dinh-29-2025-ND-CP-chuc-nang-nhiem-vu-quyen-han-va-co-cau-to-chuc-Bo-Tai-chinh-644940.aspx" \h</w:instrText>
      </w:r>
      <w:r>
        <w:fldChar w:fldCharType="separate"/>
      </w:r>
      <w:r>
        <w:rPr>
          <w:rFonts w:ascii="Times New Roman" w:eastAsia="Times New Roman" w:hAnsi="Times New Roman" w:cs="Times New Roman"/>
          <w:i/>
          <w:iCs/>
          <w:sz w:val="28"/>
          <w:szCs w:val="28"/>
        </w:rPr>
        <w:t>29/2025/NĐ-CP</w:t>
      </w:r>
      <w:r>
        <w:fldChar w:fldCharType="end"/>
      </w:r>
      <w:r>
        <w:rPr>
          <w:rFonts w:ascii="Times New Roman" w:eastAsia="Times New Roman" w:hAnsi="Times New Roman" w:cs="Times New Roman"/>
          <w:i/>
          <w:iCs/>
          <w:sz w:val="28"/>
          <w:szCs w:val="28"/>
        </w:rPr>
        <w:t> của Chính phủ quy định chức năng, nhiệm vụ, quyền hạn và cơ cấu tổ chức của Bộ Tài chính được sửa đổi, bổ sung bởi Nghị định số </w:t>
      </w:r>
      <w:bookmarkStart w:id="6" w:name="bookmark=id.ocnq43j43x4q" w:colFirst="0" w:colLast="0"/>
      <w:bookmarkEnd w:id="6"/>
      <w:r>
        <w:fldChar w:fldCharType="begin"/>
      </w:r>
      <w:r>
        <w:instrText>HYPERLINK "https://thuvienphapluat.vn/van-ban/Bo-may-hanh-chinh/Nghi-dinh-166-2025-ND-CP-sua-doi-Nghi-dinh-29-2025-ND-CP-chuc-nang-nhiem-vu-Bo-Tai-chinh-662962.aspx" \h</w:instrText>
      </w:r>
      <w:r>
        <w:fldChar w:fldCharType="separate"/>
      </w:r>
      <w:r>
        <w:rPr>
          <w:rFonts w:ascii="Times New Roman" w:eastAsia="Times New Roman" w:hAnsi="Times New Roman" w:cs="Times New Roman"/>
          <w:i/>
          <w:iCs/>
          <w:sz w:val="28"/>
          <w:szCs w:val="28"/>
        </w:rPr>
        <w:t>166/2025/NĐ-CP</w:t>
      </w:r>
      <w:r>
        <w:fldChar w:fldCharType="end"/>
      </w:r>
      <w:r>
        <w:rPr>
          <w:rFonts w:ascii="Times New Roman" w:eastAsia="Times New Roman" w:hAnsi="Times New Roman" w:cs="Times New Roman"/>
          <w:i/>
          <w:iCs/>
          <w:sz w:val="28"/>
          <w:szCs w:val="28"/>
        </w:rPr>
        <w:t>;</w:t>
      </w:r>
    </w:p>
    <w:p w14:paraId="24E04B7C" w14:textId="77777777" w:rsidR="00B424D6" w:rsidRDefault="00B424D6" w:rsidP="00B424D6">
      <w:pPr>
        <w:tabs>
          <w:tab w:val="left" w:pos="567"/>
        </w:tabs>
        <w:spacing w:after="14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Theo đề nghị của Chủ tịch Ủy ban Chứng khoán Nhà nước;</w:t>
      </w:r>
    </w:p>
    <w:p w14:paraId="4BBC88F2" w14:textId="77777777" w:rsidR="00B424D6" w:rsidRDefault="00B424D6" w:rsidP="00B424D6">
      <w:pPr>
        <w:widowControl w:val="0"/>
        <w:spacing w:after="140" w:line="240" w:lineRule="auto"/>
        <w:ind w:firstLine="720"/>
        <w:jc w:val="both"/>
        <w:rPr>
          <w:rFonts w:ascii="Times New Roman" w:eastAsia="Times New Roman" w:hAnsi="Times New Roman" w:cs="Times New Roman"/>
          <w:i/>
          <w:iCs/>
        </w:rPr>
      </w:pPr>
      <w:r>
        <w:rPr>
          <w:rFonts w:ascii="Times New Roman" w:eastAsia="Times New Roman" w:hAnsi="Times New Roman" w:cs="Times New Roman"/>
          <w:i/>
          <w:iCs/>
          <w:sz w:val="28"/>
          <w:szCs w:val="28"/>
        </w:rPr>
        <w:t>Bộ trưởng Bộ Tài chính ban hành Thông tư quy định hoạt động đăng ký, lưu ký, bù trừ và thanh toán giao dịch cổ phiếu, chứng chỉ quỹ, chứng quyền có bảo đảm, trái phiếu doanh nghiệp niêm yết.</w:t>
      </w:r>
    </w:p>
    <w:p w14:paraId="1ADE8EE6"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b/>
          <w:bCs/>
          <w:sz w:val="28"/>
          <w:szCs w:val="28"/>
        </w:rPr>
      </w:pPr>
    </w:p>
    <w:p w14:paraId="671CBF01" w14:textId="77777777" w:rsidR="00B424D6" w:rsidRDefault="00B424D6" w:rsidP="00B424D6">
      <w:pPr>
        <w:pStyle w:val="Heading1"/>
        <w:keepNext w:val="0"/>
        <w:widowControl w:val="0"/>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Chương I</w:t>
      </w:r>
    </w:p>
    <w:p w14:paraId="54D88512" w14:textId="77777777" w:rsidR="00B424D6" w:rsidRDefault="00B424D6" w:rsidP="00B424D6">
      <w:pPr>
        <w:pStyle w:val="Heading1"/>
        <w:keepNext w:val="0"/>
        <w:widowControl w:val="0"/>
        <w:spacing w:before="12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QUY ĐỊNH CHUNG</w:t>
      </w:r>
    </w:p>
    <w:p w14:paraId="1175D91C"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1. Phạm vi điều chỉnh và đối tượng áp dụng </w:t>
      </w:r>
    </w:p>
    <w:p w14:paraId="7116CB4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Thông tư này quy định về hoạt động đăng ký, lưu ký, bù trừ và thanh toán giao dịch chứng khoán bao gồm cổ phiếu, chứng chỉ quỹ, chứng quyền có bảo đảm, trái phiếu doanh nghiệp niêm yết; quản lý và sử dụng quỹ hỗ trợ thanh toán, quỹ bù trừ, quỹ phòng ngừa rủi ro nghiệp vụ trên thị trường chứng khoán Việt Nam</w:t>
      </w:r>
      <w:r w:rsidRPr="002268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quy định chi tiết khoản 4 Điều 50, điểm a và điểm b khoản 1 Điều 55, khoản 4 Điều 55, khoản 1 và khoản 4 Điều 62, khoản 3 Điều 63, khoản 3 Điều 66, khoản 3 Điều 67</w:t>
      </w:r>
      <w:hyperlink r:id="rId7" w:history="1">
        <w:r>
          <w:rPr>
            <w:rFonts w:ascii="Times New Roman" w:eastAsia="Times New Roman" w:hAnsi="Times New Roman" w:cs="Times New Roman"/>
            <w:sz w:val="28"/>
            <w:szCs w:val="28"/>
          </w:rPr>
          <w:t xml:space="preserve"> </w:t>
        </w:r>
      </w:hyperlink>
      <w:hyperlink r:id="rId8" w:history="1">
        <w:r w:rsidRPr="002268D3">
          <w:rPr>
            <w:rFonts w:ascii="Times New Roman" w:eastAsia="Times New Roman" w:hAnsi="Times New Roman" w:cs="Times New Roman"/>
            <w:sz w:val="28"/>
            <w:szCs w:val="28"/>
          </w:rPr>
          <w:t>Luật Chứng khoán số 54/2019/QH14</w:t>
        </w:r>
      </w:hyperlink>
      <w:r w:rsidRPr="002268D3">
        <w:rPr>
          <w:rFonts w:ascii="Times New Roman" w:eastAsia="Times New Roman" w:hAnsi="Times New Roman" w:cs="Times New Roman"/>
          <w:sz w:val="28"/>
          <w:szCs w:val="28"/>
        </w:rPr>
        <w:t xml:space="preserve"> được sửa đổi, bổ sung </w:t>
      </w:r>
      <w:r>
        <w:rPr>
          <w:rFonts w:ascii="Times New Roman" w:eastAsia="Times New Roman" w:hAnsi="Times New Roman" w:cs="Times New Roman"/>
          <w:sz w:val="28"/>
          <w:szCs w:val="28"/>
        </w:rPr>
        <w:lastRenderedPageBreak/>
        <w:t xml:space="preserve">bởi Luật số </w:t>
      </w:r>
      <w:hyperlink r:id="rId9" w:history="1">
        <w:r w:rsidRPr="002268D3">
          <w:rPr>
            <w:rFonts w:ascii="Times New Roman" w:eastAsia="Times New Roman" w:hAnsi="Times New Roman" w:cs="Times New Roman"/>
            <w:sz w:val="28"/>
            <w:szCs w:val="28"/>
          </w:rPr>
          <w:t>56/2024/QH15</w:t>
        </w:r>
      </w:hyperlink>
      <w:r w:rsidRPr="002268D3">
        <w:rPr>
          <w:rFonts w:ascii="Times New Roman" w:eastAsia="Times New Roman" w:hAnsi="Times New Roman" w:cs="Times New Roman"/>
          <w:sz w:val="28"/>
          <w:szCs w:val="28"/>
        </w:rPr>
        <w:t>; quy định chi tiết khoản 5 Điều 149, khoản 4a và khoản 5 Điều 150, điểm đ khoản 1 và khoản 3 Điều 156, khoản 3 Điều 157, Điều 172, khoản 13 Điều 310 Nghị định số 155/2020/NĐ-CP của Chính phủ quy định chi tiết thi hành một số điều của Luật Chứng khoán được sửa đổi, bổ sung bởi Nghị định số 245/2025/NĐ-CP.</w:t>
      </w:r>
      <w:r>
        <w:rPr>
          <w:rFonts w:ascii="Times New Roman" w:eastAsia="Times New Roman" w:hAnsi="Times New Roman" w:cs="Times New Roman"/>
          <w:sz w:val="28"/>
          <w:szCs w:val="28"/>
        </w:rPr>
        <w:t xml:space="preserve">  </w:t>
      </w:r>
    </w:p>
    <w:p w14:paraId="1281674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Đối tượng áp dụng Thông tư này bao gồm: </w:t>
      </w:r>
    </w:p>
    <w:p w14:paraId="09637AF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Tổng công ty lưu ký và bù trừ chứng khoán Việt Nam; công ty con của Tổng công ty lưu ký và bù trừ chứng khoán Việt Nam (sau đây gọi là Công ty Bù trừ Chứng khoán Việt Nam); Sở giao dịch chứng khoán; ngân hàng thanh toán;</w:t>
      </w:r>
    </w:p>
    <w:p w14:paraId="48701DD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Công ty chứng khoán, ngân hàng thương mại, chi nhánh ngân hàng nước ngoài, thành viên lưu ký, thành viên bù trừ, ngân hàng lưu ký thanh toán giao dịch chứng khoán, tổ chức mở tài khoản trực tiếp, tổ chức phát hành, công ty đại chúng; </w:t>
      </w:r>
    </w:p>
    <w:p w14:paraId="10363E2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 chức, cá nhân sử dụng dịch vụ đăng ký, lưu ký, bù trừ và thanh toán giao dịch chứng khoán;</w:t>
      </w:r>
    </w:p>
    <w:p w14:paraId="0BFAADE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Cơ quan, tổ chức và cá nhân khác có liên quan. </w:t>
      </w:r>
    </w:p>
    <w:p w14:paraId="2AEEC4BF"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2. Giải thích từ ngữ</w:t>
      </w:r>
    </w:p>
    <w:p w14:paraId="24FEABF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Thông tư này, các từ ngữ dưới đây được hiểu như sau:</w:t>
      </w:r>
    </w:p>
    <w:p w14:paraId="59177DF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i/>
          <w:iCs/>
          <w:sz w:val="28"/>
          <w:szCs w:val="28"/>
        </w:rPr>
        <w:t>. Chứng khoán chứng chỉ</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là chứng khoán được phát hành dưới hình thức chứng chỉ vật chất. Thông tin về việc sở hữu hợp pháp của người sở hữu chứng khoán được ghi nhận trên chứng chỉ chứng khoán.</w:t>
      </w:r>
    </w:p>
    <w:p w14:paraId="7547594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8"/>
          <w:szCs w:val="28"/>
        </w:rPr>
        <w:t>Chứng khoán ghi sổ</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là chứng khoán được phát hành dưới hình thức bút toán ghi sổ hoặc dữ liệu điện tử. Thông tin về việc sở hữu hợp pháp của người sở hữu chứng khoán ghi sổ được ghi nhận trên sổ đăng ký người sở hữu chứng khoán.</w:t>
      </w:r>
    </w:p>
    <w:p w14:paraId="4D389A49" w14:textId="4802BFD2" w:rsidR="00B424D6" w:rsidRDefault="00B424D6" w:rsidP="00B424D6">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i/>
          <w:iCs/>
          <w:sz w:val="28"/>
          <w:szCs w:val="28"/>
        </w:rPr>
        <w:t xml:space="preserve">Sổ đăng ký người sở hữu chứng khoán </w:t>
      </w:r>
      <w:r>
        <w:rPr>
          <w:rFonts w:ascii="Times New Roman" w:eastAsia="Times New Roman" w:hAnsi="Times New Roman" w:cs="Times New Roman"/>
          <w:sz w:val="28"/>
          <w:szCs w:val="28"/>
        </w:rPr>
        <w:t xml:space="preserve">là sổ ghi </w:t>
      </w:r>
      <w:r w:rsidR="007B0188">
        <w:rPr>
          <w:rFonts w:ascii="Times New Roman" w:eastAsia="Times New Roman" w:hAnsi="Times New Roman" w:cs="Times New Roman"/>
          <w:sz w:val="28"/>
          <w:szCs w:val="28"/>
        </w:rPr>
        <w:t xml:space="preserve">nhận </w:t>
      </w:r>
      <w:r>
        <w:rPr>
          <w:rFonts w:ascii="Times New Roman" w:eastAsia="Times New Roman" w:hAnsi="Times New Roman" w:cs="Times New Roman"/>
          <w:sz w:val="28"/>
          <w:szCs w:val="28"/>
        </w:rPr>
        <w:t>thông tin về người sở hữu chứng khoán do Tổng công ty lưu ký và bù trừ chứng khoán Việt Nam lập khi quản lý chứng khoán đã đăng ký.</w:t>
      </w:r>
    </w:p>
    <w:p w14:paraId="0F83C3DB" w14:textId="1F3AD36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i/>
          <w:iCs/>
          <w:sz w:val="28"/>
          <w:szCs w:val="28"/>
        </w:rPr>
        <w:t xml:space="preserve">Người sở hữu chứng khoán </w:t>
      </w:r>
      <w:r>
        <w:rPr>
          <w:rFonts w:ascii="Times New Roman" w:eastAsia="Times New Roman" w:hAnsi="Times New Roman" w:cs="Times New Roman"/>
          <w:sz w:val="28"/>
          <w:szCs w:val="28"/>
        </w:rPr>
        <w:t>là người có tên trên sổ đăng ký người sở hữu chứng khoán do Tổng công ty lưu ký và bù trừ chứng khoán Việt Nam quản lý.</w:t>
      </w:r>
    </w:p>
    <w:p w14:paraId="4CFD5A2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i/>
          <w:iCs/>
          <w:sz w:val="28"/>
          <w:szCs w:val="28"/>
        </w:rPr>
        <w:t>Giấy chứng nhận sở hữu chứng khoán hoặc Sổ chứng nhận sở hữu chứng khoán</w:t>
      </w:r>
      <w:r>
        <w:rPr>
          <w:rFonts w:ascii="Times New Roman" w:eastAsia="Times New Roman" w:hAnsi="Times New Roman" w:cs="Times New Roman"/>
          <w:sz w:val="28"/>
          <w:szCs w:val="28"/>
        </w:rPr>
        <w:t xml:space="preserve"> là văn bản do tổ chức phát hành, công ty đại chúng hoặc tổ chức được tổ chức phát hành, công ty đại chúng uỷ quyền cấp cho người sở hữu chứng khoán ghi sổ để xác nhận thông tin về việc sở hữu chứng khoán tại một thời điểm nhất định.</w:t>
      </w:r>
    </w:p>
    <w:p w14:paraId="2E78BA2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i/>
          <w:iCs/>
          <w:sz w:val="28"/>
          <w:szCs w:val="28"/>
        </w:rPr>
        <w:t xml:space="preserve"> Ngày đăng ký cuối cùng</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là ngày Tổng công ty lưu ký và bù trừ chứng khoán Việt Nam xác lập danh sách người sở hữu chứng khoán được hưởng quyền phù hợp với quy định của pháp luật.</w:t>
      </w:r>
    </w:p>
    <w:p w14:paraId="688B1DAC" w14:textId="3AE20774"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i/>
          <w:iCs/>
          <w:sz w:val="28"/>
          <w:szCs w:val="28"/>
        </w:rPr>
        <w:t>Bù trừ đa phương</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là việc bù trừ chung giữa số tiền, chứng khoán được nhận và số tiền, chứng khoán phải trả cho các giao dịch chứng khoán có cùng chu kỳ, phương thức thanh toán thực hiện trên hệ thống giao dịch chứng khoán để xác </w:t>
      </w:r>
      <w:r>
        <w:rPr>
          <w:rFonts w:ascii="Times New Roman" w:eastAsia="Times New Roman" w:hAnsi="Times New Roman" w:cs="Times New Roman"/>
          <w:sz w:val="28"/>
          <w:szCs w:val="28"/>
        </w:rPr>
        <w:lastRenderedPageBreak/>
        <w:t>định nghĩa vụ thanh toán ròng cho nhà đầu tư, thành viên bù trừ, ngân hàng lưu ký thanh toán giao dịch chứng khoán.</w:t>
      </w:r>
    </w:p>
    <w:p w14:paraId="3580216E" w14:textId="34971E49" w:rsidR="0080006A" w:rsidRPr="00844EB7" w:rsidRDefault="00844EB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844EB7">
        <w:rPr>
          <w:rFonts w:ascii="Times New Roman" w:eastAsia="Times New Roman" w:hAnsi="Times New Roman" w:cs="Times New Roman"/>
          <w:i/>
          <w:sz w:val="28"/>
          <w:szCs w:val="28"/>
        </w:rPr>
        <w:t>Ký quỹ bù trừ ban đầu</w:t>
      </w:r>
      <w:r w:rsidRPr="00844EB7">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rPr>
        <w:t>mức</w:t>
      </w:r>
      <w:r w:rsidRPr="00844EB7">
        <w:rPr>
          <w:rFonts w:ascii="Times New Roman" w:eastAsia="Times New Roman" w:hAnsi="Times New Roman" w:cs="Times New Roman"/>
          <w:sz w:val="28"/>
          <w:szCs w:val="28"/>
        </w:rPr>
        <w:t xml:space="preserve"> ký quỹ</w:t>
      </w:r>
      <w:r w:rsidR="00A921C8">
        <w:rPr>
          <w:rFonts w:ascii="Times New Roman" w:eastAsia="Times New Roman" w:hAnsi="Times New Roman" w:cs="Times New Roman"/>
          <w:sz w:val="28"/>
          <w:szCs w:val="28"/>
        </w:rPr>
        <w:t xml:space="preserve"> bù trừ</w:t>
      </w:r>
      <w:r w:rsidR="00534836">
        <w:rPr>
          <w:rFonts w:ascii="Times New Roman" w:eastAsia="Times New Roman" w:hAnsi="Times New Roman" w:cs="Times New Roman"/>
          <w:sz w:val="28"/>
          <w:szCs w:val="28"/>
        </w:rPr>
        <w:t xml:space="preserve"> </w:t>
      </w:r>
      <w:r w:rsidRPr="00844EB7">
        <w:rPr>
          <w:rFonts w:ascii="Times New Roman" w:eastAsia="Times New Roman" w:hAnsi="Times New Roman" w:cs="Times New Roman"/>
          <w:sz w:val="28"/>
          <w:szCs w:val="28"/>
        </w:rPr>
        <w:t>mà nhà đầu tư phải</w:t>
      </w:r>
      <w:r w:rsidR="00402B8D">
        <w:rPr>
          <w:rFonts w:ascii="Times New Roman" w:eastAsia="Times New Roman" w:hAnsi="Times New Roman" w:cs="Times New Roman"/>
          <w:sz w:val="28"/>
          <w:szCs w:val="28"/>
        </w:rPr>
        <w:t xml:space="preserve"> nộp,</w:t>
      </w:r>
      <w:r w:rsidRPr="00844EB7">
        <w:rPr>
          <w:rFonts w:ascii="Times New Roman" w:eastAsia="Times New Roman" w:hAnsi="Times New Roman" w:cs="Times New Roman"/>
          <w:sz w:val="28"/>
          <w:szCs w:val="28"/>
        </w:rPr>
        <w:t xml:space="preserve"> duy trì trên tài khoản</w:t>
      </w:r>
      <w:r w:rsidR="007C2B42">
        <w:rPr>
          <w:rFonts w:ascii="Times New Roman" w:eastAsia="Times New Roman" w:hAnsi="Times New Roman" w:cs="Times New Roman"/>
          <w:sz w:val="28"/>
          <w:szCs w:val="28"/>
        </w:rPr>
        <w:t xml:space="preserve"> </w:t>
      </w:r>
      <w:r w:rsidRPr="00844EB7">
        <w:rPr>
          <w:rFonts w:ascii="Times New Roman" w:eastAsia="Times New Roman" w:hAnsi="Times New Roman" w:cs="Times New Roman"/>
          <w:sz w:val="28"/>
          <w:szCs w:val="28"/>
        </w:rPr>
        <w:t xml:space="preserve">khi </w:t>
      </w:r>
      <w:r>
        <w:rPr>
          <w:rFonts w:ascii="Times New Roman" w:eastAsia="Times New Roman" w:hAnsi="Times New Roman" w:cs="Times New Roman"/>
          <w:sz w:val="28"/>
          <w:szCs w:val="28"/>
        </w:rPr>
        <w:t>đặt</w:t>
      </w:r>
      <w:r w:rsidRPr="00844EB7">
        <w:rPr>
          <w:rFonts w:ascii="Times New Roman" w:eastAsia="Times New Roman" w:hAnsi="Times New Roman" w:cs="Times New Roman"/>
          <w:sz w:val="28"/>
          <w:szCs w:val="28"/>
        </w:rPr>
        <w:t xml:space="preserve"> lệnh </w:t>
      </w:r>
      <w:r w:rsidR="004C2EB7">
        <w:rPr>
          <w:rFonts w:ascii="Times New Roman" w:eastAsia="Times New Roman" w:hAnsi="Times New Roman" w:cs="Times New Roman"/>
          <w:sz w:val="28"/>
          <w:szCs w:val="28"/>
        </w:rPr>
        <w:t>mua</w:t>
      </w:r>
      <w:r w:rsidRPr="00844EB7">
        <w:rPr>
          <w:rFonts w:ascii="Times New Roman" w:eastAsia="Times New Roman" w:hAnsi="Times New Roman" w:cs="Times New Roman"/>
          <w:sz w:val="28"/>
          <w:szCs w:val="28"/>
        </w:rPr>
        <w:t xml:space="preserve"> chứng khoán.</w:t>
      </w:r>
    </w:p>
    <w:p w14:paraId="57C2453E" w14:textId="2ECCF940" w:rsidR="00844EB7" w:rsidRPr="00844EB7" w:rsidRDefault="00844EB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844EB7">
        <w:rPr>
          <w:rFonts w:ascii="Times New Roman" w:eastAsia="Times New Roman" w:hAnsi="Times New Roman" w:cs="Times New Roman"/>
          <w:i/>
          <w:sz w:val="28"/>
          <w:szCs w:val="28"/>
        </w:rPr>
        <w:t>Ký quỹ bù trừ yêu cầu</w:t>
      </w:r>
      <w:r w:rsidRPr="00844EB7">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rPr>
        <w:t>mức</w:t>
      </w:r>
      <w:r w:rsidRPr="00844EB7">
        <w:rPr>
          <w:rFonts w:ascii="Times New Roman" w:eastAsia="Times New Roman" w:hAnsi="Times New Roman" w:cs="Times New Roman"/>
          <w:sz w:val="28"/>
          <w:szCs w:val="28"/>
        </w:rPr>
        <w:t xml:space="preserve"> ký quỹ</w:t>
      </w:r>
      <w:r w:rsidR="00A921C8">
        <w:rPr>
          <w:rFonts w:ascii="Times New Roman" w:eastAsia="Times New Roman" w:hAnsi="Times New Roman" w:cs="Times New Roman"/>
          <w:sz w:val="28"/>
          <w:szCs w:val="28"/>
        </w:rPr>
        <w:t xml:space="preserve"> bù trừ</w:t>
      </w:r>
      <w:r w:rsidRPr="00844EB7">
        <w:rPr>
          <w:rFonts w:ascii="Times New Roman" w:eastAsia="Times New Roman" w:hAnsi="Times New Roman" w:cs="Times New Roman"/>
          <w:sz w:val="28"/>
          <w:szCs w:val="28"/>
        </w:rPr>
        <w:t xml:space="preserve"> mà</w:t>
      </w:r>
      <w:r w:rsidR="00BE545A">
        <w:rPr>
          <w:rFonts w:ascii="Times New Roman" w:eastAsia="Times New Roman" w:hAnsi="Times New Roman" w:cs="Times New Roman"/>
          <w:sz w:val="28"/>
          <w:szCs w:val="28"/>
        </w:rPr>
        <w:t xml:space="preserve"> nhà đầu tư phải nộp, duy trì</w:t>
      </w:r>
      <w:r w:rsidR="00BE545A" w:rsidRPr="00844EB7">
        <w:rPr>
          <w:rFonts w:ascii="Times New Roman" w:eastAsia="Times New Roman" w:hAnsi="Times New Roman" w:cs="Times New Roman"/>
          <w:sz w:val="28"/>
          <w:szCs w:val="28"/>
        </w:rPr>
        <w:t xml:space="preserve"> theo yêu cầu của thành viên bù trừ</w:t>
      </w:r>
      <w:r w:rsidR="00BE545A">
        <w:rPr>
          <w:rFonts w:ascii="Times New Roman" w:eastAsia="Times New Roman" w:hAnsi="Times New Roman" w:cs="Times New Roman"/>
          <w:sz w:val="28"/>
          <w:szCs w:val="28"/>
        </w:rPr>
        <w:t>;</w:t>
      </w:r>
      <w:r w:rsidRPr="00844EB7">
        <w:rPr>
          <w:rFonts w:ascii="Times New Roman" w:eastAsia="Times New Roman" w:hAnsi="Times New Roman" w:cs="Times New Roman"/>
          <w:sz w:val="28"/>
          <w:szCs w:val="28"/>
        </w:rPr>
        <w:t xml:space="preserve"> thành viên bù trừ phải nộp</w:t>
      </w:r>
      <w:r w:rsidR="00402B8D">
        <w:rPr>
          <w:rFonts w:ascii="Times New Roman" w:eastAsia="Times New Roman" w:hAnsi="Times New Roman" w:cs="Times New Roman"/>
          <w:sz w:val="28"/>
          <w:szCs w:val="28"/>
        </w:rPr>
        <w:t>, duy trì</w:t>
      </w:r>
      <w:r w:rsidR="007C2B42">
        <w:rPr>
          <w:rFonts w:ascii="Times New Roman" w:eastAsia="Times New Roman" w:hAnsi="Times New Roman" w:cs="Times New Roman"/>
          <w:sz w:val="28"/>
          <w:szCs w:val="28"/>
        </w:rPr>
        <w:t xml:space="preserve"> </w:t>
      </w:r>
      <w:r w:rsidR="00BE545A">
        <w:rPr>
          <w:rFonts w:ascii="Times New Roman" w:eastAsia="Times New Roman" w:hAnsi="Times New Roman" w:cs="Times New Roman"/>
          <w:sz w:val="28"/>
          <w:szCs w:val="28"/>
        </w:rPr>
        <w:t>theo yêu cầu của Công ty Bù trừ Chứng khoán Việt Nam</w:t>
      </w:r>
      <w:r w:rsidRPr="00844EB7">
        <w:rPr>
          <w:rFonts w:ascii="Times New Roman" w:eastAsia="Times New Roman" w:hAnsi="Times New Roman" w:cs="Times New Roman"/>
          <w:sz w:val="28"/>
          <w:szCs w:val="28"/>
        </w:rPr>
        <w:t xml:space="preserve"> để đảm bảo thanh toán cho các giao dịch chứng khoán chưa hoàn tất thanh toán.</w:t>
      </w:r>
      <w:r>
        <w:rPr>
          <w:rFonts w:ascii="Times New Roman" w:eastAsia="Times New Roman" w:hAnsi="Times New Roman" w:cs="Times New Roman"/>
          <w:sz w:val="28"/>
          <w:szCs w:val="28"/>
        </w:rPr>
        <w:t xml:space="preserve"> </w:t>
      </w:r>
    </w:p>
    <w:p w14:paraId="6F838E15" w14:textId="7DEC8BDB" w:rsidR="00844EB7" w:rsidRPr="00844EB7" w:rsidRDefault="00844EB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844EB7">
        <w:rPr>
          <w:rFonts w:ascii="Times New Roman" w:eastAsia="Times New Roman" w:hAnsi="Times New Roman" w:cs="Times New Roman"/>
          <w:i/>
          <w:sz w:val="28"/>
          <w:szCs w:val="28"/>
        </w:rPr>
        <w:t>Ký quỹ bù trừ bổ sung</w:t>
      </w:r>
      <w:r w:rsidRPr="00844EB7">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rPr>
        <w:t>mức</w:t>
      </w:r>
      <w:r w:rsidRPr="00844EB7">
        <w:rPr>
          <w:rFonts w:ascii="Times New Roman" w:eastAsia="Times New Roman" w:hAnsi="Times New Roman" w:cs="Times New Roman"/>
          <w:sz w:val="28"/>
          <w:szCs w:val="28"/>
        </w:rPr>
        <w:t xml:space="preserve"> ký quỹ</w:t>
      </w:r>
      <w:r w:rsidR="00A921C8">
        <w:rPr>
          <w:rFonts w:ascii="Times New Roman" w:eastAsia="Times New Roman" w:hAnsi="Times New Roman" w:cs="Times New Roman"/>
          <w:sz w:val="28"/>
          <w:szCs w:val="28"/>
        </w:rPr>
        <w:t xml:space="preserve"> bù trừ </w:t>
      </w:r>
      <w:r w:rsidRPr="00844EB7">
        <w:rPr>
          <w:rFonts w:ascii="Times New Roman" w:eastAsia="Times New Roman" w:hAnsi="Times New Roman" w:cs="Times New Roman"/>
          <w:sz w:val="28"/>
          <w:szCs w:val="28"/>
        </w:rPr>
        <w:t xml:space="preserve">mà nhà đầu tư phải nộp thêm theo yêu cầu của thành viên bù trừ, thành viên bù trừ phải nộp thêm theo yêu cầu của </w:t>
      </w:r>
      <w:r>
        <w:rPr>
          <w:rFonts w:ascii="Times New Roman" w:eastAsia="Times New Roman" w:hAnsi="Times New Roman" w:cs="Times New Roman"/>
          <w:sz w:val="28"/>
          <w:szCs w:val="28"/>
        </w:rPr>
        <w:t>Công ty Bù trừ Chứng khoán Việt Nam</w:t>
      </w:r>
      <w:r w:rsidRPr="00844EB7">
        <w:rPr>
          <w:rFonts w:ascii="Times New Roman" w:eastAsia="Times New Roman" w:hAnsi="Times New Roman" w:cs="Times New Roman"/>
          <w:sz w:val="28"/>
          <w:szCs w:val="28"/>
        </w:rPr>
        <w:t xml:space="preserve"> trong trường hợp </w:t>
      </w:r>
      <w:r w:rsidR="0084388E">
        <w:rPr>
          <w:rFonts w:ascii="Times New Roman" w:eastAsia="Times New Roman" w:hAnsi="Times New Roman" w:cs="Times New Roman"/>
          <w:sz w:val="28"/>
          <w:szCs w:val="28"/>
        </w:rPr>
        <w:t>mức</w:t>
      </w:r>
      <w:r w:rsidRPr="00844EB7">
        <w:rPr>
          <w:rFonts w:ascii="Times New Roman" w:eastAsia="Times New Roman" w:hAnsi="Times New Roman" w:cs="Times New Roman"/>
          <w:sz w:val="28"/>
          <w:szCs w:val="28"/>
        </w:rPr>
        <w:t xml:space="preserve"> ký quỹ</w:t>
      </w:r>
      <w:r w:rsidR="00A921C8">
        <w:rPr>
          <w:rFonts w:ascii="Times New Roman" w:eastAsia="Times New Roman" w:hAnsi="Times New Roman" w:cs="Times New Roman"/>
          <w:sz w:val="28"/>
          <w:szCs w:val="28"/>
        </w:rPr>
        <w:t xml:space="preserve"> bù trừ</w:t>
      </w:r>
      <w:r w:rsidRPr="00844EB7">
        <w:rPr>
          <w:rFonts w:ascii="Times New Roman" w:eastAsia="Times New Roman" w:hAnsi="Times New Roman" w:cs="Times New Roman"/>
          <w:sz w:val="28"/>
          <w:szCs w:val="28"/>
        </w:rPr>
        <w:t xml:space="preserve"> của nhà đầu tư, thành viên bù trừ không đáp ứng </w:t>
      </w:r>
      <w:r w:rsidR="00A921C8">
        <w:rPr>
          <w:rFonts w:ascii="Times New Roman" w:eastAsia="Times New Roman" w:hAnsi="Times New Roman" w:cs="Times New Roman"/>
          <w:sz w:val="28"/>
          <w:szCs w:val="28"/>
        </w:rPr>
        <w:t>mức</w:t>
      </w:r>
      <w:r w:rsidRPr="00844EB7">
        <w:rPr>
          <w:rFonts w:ascii="Times New Roman" w:eastAsia="Times New Roman" w:hAnsi="Times New Roman" w:cs="Times New Roman"/>
          <w:sz w:val="28"/>
          <w:szCs w:val="28"/>
        </w:rPr>
        <w:t xml:space="preserve"> ký quỹ bù trừ yêu cầu.</w:t>
      </w:r>
      <w:r>
        <w:rPr>
          <w:rFonts w:ascii="Times New Roman" w:eastAsia="Times New Roman" w:hAnsi="Times New Roman" w:cs="Times New Roman"/>
          <w:sz w:val="28"/>
          <w:szCs w:val="28"/>
        </w:rPr>
        <w:t xml:space="preserve">  </w:t>
      </w:r>
    </w:p>
    <w:p w14:paraId="3BFE3AB5" w14:textId="1E1A5771" w:rsidR="00B424D6" w:rsidRDefault="00844EB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11</w:t>
      </w:r>
      <w:r w:rsidR="00B424D6">
        <w:rPr>
          <w:rFonts w:ascii="Times New Roman" w:eastAsia="Times New Roman" w:hAnsi="Times New Roman" w:cs="Times New Roman"/>
          <w:i/>
          <w:iCs/>
          <w:sz w:val="28"/>
          <w:szCs w:val="28"/>
        </w:rPr>
        <w:t xml:space="preserve">. Khu vực thị trường </w:t>
      </w:r>
      <w:r w:rsidR="00B424D6">
        <w:rPr>
          <w:rFonts w:ascii="Times New Roman" w:eastAsia="Times New Roman" w:hAnsi="Times New Roman" w:cs="Times New Roman"/>
          <w:sz w:val="28"/>
          <w:szCs w:val="28"/>
        </w:rPr>
        <w:t xml:space="preserve">là các khu vực tách biệt trên hệ thống bù trừ, thanh toán, được thiết lập cho các chứng khoán có cùng </w:t>
      </w:r>
      <w:r w:rsidR="00B2479E">
        <w:rPr>
          <w:rFonts w:ascii="Times New Roman" w:eastAsia="Times New Roman" w:hAnsi="Times New Roman" w:cs="Times New Roman"/>
          <w:sz w:val="28"/>
          <w:szCs w:val="28"/>
        </w:rPr>
        <w:t xml:space="preserve">chu kỳ thanh toán, phương thức </w:t>
      </w:r>
      <w:r w:rsidR="00B424D6">
        <w:rPr>
          <w:rFonts w:ascii="Times New Roman" w:eastAsia="Times New Roman" w:hAnsi="Times New Roman" w:cs="Times New Roman"/>
          <w:sz w:val="28"/>
          <w:szCs w:val="28"/>
        </w:rPr>
        <w:t>thanh toán, cơ chế quản lý rủi ro, thành viên của Tổng công ty lưu ký và bù trừ chứng khoán Việt Nam, ngân hàng thanh toán tham gia vào hoạt động bù trừ, thanh toán giao dịch chứng khoán.</w:t>
      </w:r>
    </w:p>
    <w:p w14:paraId="231F08D3" w14:textId="4F683CE7" w:rsidR="00B424D6" w:rsidRDefault="00844EB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B424D6">
        <w:rPr>
          <w:rFonts w:ascii="Times New Roman" w:eastAsia="Times New Roman" w:hAnsi="Times New Roman" w:cs="Times New Roman"/>
          <w:sz w:val="28"/>
          <w:szCs w:val="28"/>
        </w:rPr>
        <w:t xml:space="preserve">. </w:t>
      </w:r>
      <w:r w:rsidR="00B424D6">
        <w:rPr>
          <w:rFonts w:ascii="Times New Roman" w:eastAsia="Times New Roman" w:hAnsi="Times New Roman" w:cs="Times New Roman"/>
          <w:i/>
          <w:iCs/>
          <w:sz w:val="28"/>
          <w:szCs w:val="28"/>
        </w:rPr>
        <w:t>Ký gửi chứng khoán</w:t>
      </w:r>
      <w:r w:rsidR="00B424D6">
        <w:rPr>
          <w:rFonts w:ascii="Times New Roman" w:eastAsia="Times New Roman" w:hAnsi="Times New Roman" w:cs="Times New Roman"/>
          <w:sz w:val="28"/>
          <w:szCs w:val="28"/>
        </w:rPr>
        <w:t xml:space="preserve"> là việc đưa chứng khoán đã đăng ký tại Tổng công ty lưu ký và bù trừ chứng khoán Việt Nam vào lưu giữ tập trung tại Tổng công ty lưu ký và bù trừ chứng khoán Việt Nam để thực hiện giao dịch.</w:t>
      </w:r>
    </w:p>
    <w:p w14:paraId="78A23CAC" w14:textId="6CF55C0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Giấy tờ có giá</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là các loại giấy tờ có giá theo quy định của pháp luật về ngân hàng được sử dụng trong các nghiệp vụ thị trường tiền tệ giữa Ngân hàng Nhà nước với các khách hàng lưu ký.</w:t>
      </w:r>
    </w:p>
    <w:p w14:paraId="02FE9144" w14:textId="1BD89140"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Thông tin nhận diện người sở hữu chứng khoán, nhà đầu tư </w:t>
      </w:r>
      <w:r>
        <w:rPr>
          <w:rFonts w:ascii="Times New Roman" w:eastAsia="Times New Roman" w:hAnsi="Times New Roman" w:cs="Times New Roman"/>
          <w:sz w:val="28"/>
          <w:szCs w:val="28"/>
        </w:rPr>
        <w:t>là thông tin được xác định trên cơ sở số đăng ký sở hữu, ngày cấp số đăng ký sở hữu và loại hình của nhà đầu tư khi thành viên lưu ký, tổ chức phát hành, công ty đại chúng đăng ký thông tin nhà đầu tư trên hệ thống tại Tổng công ty lưu ký và bù trừ chứng khoán Việt Nam. Số đăng ký sở hữu được quy định tại quy chế của Tổng công ty lưu ký và bù trừ chứng khoán Việt Nam.</w:t>
      </w:r>
    </w:p>
    <w:p w14:paraId="7B179E10" w14:textId="5E48FEEB"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Thông tin về người sở hữu chứng khoán</w:t>
      </w:r>
      <w:r>
        <w:rPr>
          <w:rFonts w:ascii="Times New Roman" w:eastAsia="Times New Roman" w:hAnsi="Times New Roman" w:cs="Times New Roman"/>
          <w:sz w:val="28"/>
          <w:szCs w:val="28"/>
        </w:rPr>
        <w:t xml:space="preserve"> là các thông tin bao gồm tên đầy đủ, thông tin nhận diện, quốc tịch, thông tin liên lạc của người sở hữu chứng khoán, mã chứng khoán, số lượng chứng khoán, loại chứng khoán, trạng thái chứng khoán sở hữu (tự do chuyển nhượng hoặc hạn chế chuyển nhượng) và tài khoản lưu ký chứng khoán (nếu có).</w:t>
      </w:r>
    </w:p>
    <w:p w14:paraId="5417CD24" w14:textId="31685FD4"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Ngân hàng lưu ký thanh toán giao dịch chứng khoán (sau đây gọi tắt là ngân hàng lưu ký thanh toán)</w:t>
      </w:r>
      <w:r>
        <w:rPr>
          <w:rFonts w:ascii="Times New Roman" w:eastAsia="Times New Roman" w:hAnsi="Times New Roman" w:cs="Times New Roman"/>
          <w:sz w:val="28"/>
          <w:szCs w:val="28"/>
        </w:rPr>
        <w:t xml:space="preserve"> là ngân hàng lưu ký không là thành viên bù trừ, có thỏa thuận với công ty chứng khoán là thành viên bù trừ chung để phối hợp thực hiện hoạt động bù trừ, thanh toán giao dịch cổ phiếu, chứng chỉ quỹ, chứng quyền có bảo đảm theo cơ chế đối tác bù trừ trung tâm.</w:t>
      </w:r>
    </w:p>
    <w:p w14:paraId="3025BC44" w14:textId="0C31156C"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844EB7">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2268D3">
        <w:rPr>
          <w:rFonts w:ascii="Times New Roman" w:eastAsia="Times New Roman" w:hAnsi="Times New Roman" w:cs="Times New Roman"/>
          <w:i/>
          <w:sz w:val="28"/>
          <w:szCs w:val="28"/>
        </w:rPr>
        <w:t>Thanh toán tức thời theo từng giao dịch</w:t>
      </w:r>
      <w:r w:rsidRPr="002268D3">
        <w:rPr>
          <w:rFonts w:ascii="Times New Roman" w:eastAsia="Times New Roman" w:hAnsi="Times New Roman" w:cs="Times New Roman"/>
          <w:sz w:val="28"/>
          <w:szCs w:val="28"/>
        </w:rPr>
        <w:t xml:space="preserve"> là phương thức thanh toán trong đó việc chuyển giao trái phiếu doanh nghiệp </w:t>
      </w:r>
      <w:r>
        <w:rPr>
          <w:rFonts w:ascii="Times New Roman" w:eastAsia="Times New Roman" w:hAnsi="Times New Roman" w:cs="Times New Roman"/>
          <w:sz w:val="28"/>
          <w:szCs w:val="28"/>
        </w:rPr>
        <w:t>niêm yết</w:t>
      </w:r>
      <w:r w:rsidRPr="002268D3">
        <w:rPr>
          <w:rFonts w:ascii="Times New Roman" w:eastAsia="Times New Roman" w:hAnsi="Times New Roman" w:cs="Times New Roman"/>
          <w:sz w:val="28"/>
          <w:szCs w:val="28"/>
        </w:rPr>
        <w:t xml:space="preserve"> được thực hiện trên hệ thống của Tổng công ty </w:t>
      </w:r>
      <w:r>
        <w:rPr>
          <w:rFonts w:ascii="Times New Roman" w:eastAsia="Times New Roman" w:hAnsi="Times New Roman" w:cs="Times New Roman"/>
          <w:sz w:val="28"/>
          <w:szCs w:val="28"/>
        </w:rPr>
        <w:t>l</w:t>
      </w:r>
      <w:r w:rsidRPr="002268D3">
        <w:rPr>
          <w:rFonts w:ascii="Times New Roman" w:eastAsia="Times New Roman" w:hAnsi="Times New Roman" w:cs="Times New Roman"/>
          <w:sz w:val="28"/>
          <w:szCs w:val="28"/>
        </w:rPr>
        <w:t xml:space="preserve">ưu ký và </w:t>
      </w:r>
      <w:r>
        <w:rPr>
          <w:rFonts w:ascii="Times New Roman" w:eastAsia="Times New Roman" w:hAnsi="Times New Roman" w:cs="Times New Roman"/>
          <w:sz w:val="28"/>
          <w:szCs w:val="28"/>
        </w:rPr>
        <w:t>b</w:t>
      </w:r>
      <w:r w:rsidRPr="002268D3">
        <w:rPr>
          <w:rFonts w:ascii="Times New Roman" w:eastAsia="Times New Roman" w:hAnsi="Times New Roman" w:cs="Times New Roman"/>
          <w:sz w:val="28"/>
          <w:szCs w:val="28"/>
        </w:rPr>
        <w:t xml:space="preserve">ù trừ chứng khoán Việt Nam đồng thời với thanh toán tiền tại ngân hàng thanh toán trên cơ sở từng giao dịch ngay khi bên mua có đủ tiền và bên bán có đủ trái phiếu doanh nghiệp </w:t>
      </w:r>
      <w:r>
        <w:rPr>
          <w:rFonts w:ascii="Times New Roman" w:eastAsia="Times New Roman" w:hAnsi="Times New Roman" w:cs="Times New Roman"/>
          <w:sz w:val="28"/>
          <w:szCs w:val="28"/>
        </w:rPr>
        <w:t>niêm yết</w:t>
      </w:r>
      <w:r w:rsidRPr="002268D3">
        <w:rPr>
          <w:rFonts w:ascii="Times New Roman" w:eastAsia="Times New Roman" w:hAnsi="Times New Roman" w:cs="Times New Roman"/>
          <w:sz w:val="28"/>
          <w:szCs w:val="28"/>
        </w:rPr>
        <w:t xml:space="preserve"> trên tài khoản.</w:t>
      </w:r>
    </w:p>
    <w:p w14:paraId="32B43C8B" w14:textId="520F75B3" w:rsidR="00B424D6" w:rsidRDefault="00B424D6" w:rsidP="00B424D6">
      <w:pPr>
        <w:adjustRightInd w:val="0"/>
        <w:snapToGrid w:val="0"/>
        <w:spacing w:before="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1843E2">
        <w:rPr>
          <w:rFonts w:ascii="Times New Roman" w:eastAsia="Times New Roman" w:hAnsi="Times New Roman" w:cs="Times New Roman"/>
          <w:i/>
          <w:iCs/>
          <w:color w:val="000000"/>
          <w:sz w:val="28"/>
          <w:szCs w:val="28"/>
        </w:rPr>
        <w:t xml:space="preserve">Hệ thống thanh toán giao dịch trái phiếu doanh nghiệp </w:t>
      </w:r>
      <w:r>
        <w:rPr>
          <w:rFonts w:ascii="Times New Roman" w:eastAsia="Times New Roman" w:hAnsi="Times New Roman" w:cs="Times New Roman"/>
          <w:i/>
          <w:iCs/>
          <w:color w:val="000000"/>
          <w:sz w:val="28"/>
          <w:szCs w:val="28"/>
        </w:rPr>
        <w:t>niêm yết</w:t>
      </w:r>
      <w:r w:rsidRPr="001843E2">
        <w:rPr>
          <w:rFonts w:ascii="Times New Roman" w:eastAsia="Times New Roman" w:hAnsi="Times New Roman" w:cs="Times New Roman"/>
          <w:color w:val="000000"/>
          <w:sz w:val="28"/>
          <w:szCs w:val="28"/>
        </w:rPr>
        <w:t xml:space="preserve"> là hệ thống cơ sở vật chất, hạ tầng kỹ thuật, công nghệ do Tổng công ty </w:t>
      </w:r>
      <w:r>
        <w:rPr>
          <w:rFonts w:ascii="Times New Roman" w:eastAsia="Times New Roman" w:hAnsi="Times New Roman" w:cs="Times New Roman"/>
          <w:color w:val="000000"/>
          <w:sz w:val="28"/>
          <w:szCs w:val="28"/>
        </w:rPr>
        <w:t>l</w:t>
      </w:r>
      <w:r w:rsidRPr="001843E2">
        <w:rPr>
          <w:rFonts w:ascii="Times New Roman" w:eastAsia="Times New Roman" w:hAnsi="Times New Roman" w:cs="Times New Roman"/>
          <w:color w:val="000000"/>
          <w:sz w:val="28"/>
          <w:szCs w:val="28"/>
        </w:rPr>
        <w:t xml:space="preserve">ưu ký và </w:t>
      </w:r>
      <w:r>
        <w:rPr>
          <w:rFonts w:ascii="Times New Roman" w:eastAsia="Times New Roman" w:hAnsi="Times New Roman" w:cs="Times New Roman"/>
          <w:color w:val="000000"/>
          <w:sz w:val="28"/>
          <w:szCs w:val="28"/>
        </w:rPr>
        <w:t>b</w:t>
      </w:r>
      <w:r w:rsidRPr="001843E2">
        <w:rPr>
          <w:rFonts w:ascii="Times New Roman" w:eastAsia="Times New Roman" w:hAnsi="Times New Roman" w:cs="Times New Roman"/>
          <w:color w:val="000000"/>
          <w:sz w:val="28"/>
          <w:szCs w:val="28"/>
        </w:rPr>
        <w:t xml:space="preserve">ù trừ chứng khoán Việt Nam, ngân hàng thanh toán tổ chức với sự tham gia của các bên liên quan phục vụ cho hoạt động thanh toán giao dịch trái phiếu doanh nghiệp </w:t>
      </w:r>
      <w:r>
        <w:rPr>
          <w:rFonts w:ascii="Times New Roman" w:eastAsia="Times New Roman" w:hAnsi="Times New Roman" w:cs="Times New Roman"/>
          <w:color w:val="000000"/>
          <w:sz w:val="28"/>
          <w:szCs w:val="28"/>
        </w:rPr>
        <w:t>niêm yết</w:t>
      </w:r>
      <w:r w:rsidRPr="001843E2">
        <w:rPr>
          <w:rFonts w:ascii="Times New Roman" w:eastAsia="Times New Roman" w:hAnsi="Times New Roman" w:cs="Times New Roman"/>
          <w:color w:val="000000"/>
          <w:sz w:val="28"/>
          <w:szCs w:val="28"/>
        </w:rPr>
        <w:t>.</w:t>
      </w:r>
    </w:p>
    <w:p w14:paraId="4783710B" w14:textId="362326F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4EB7">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Hồ sơ, tài liệu hợp lệ</w:t>
      </w:r>
      <w:r>
        <w:rPr>
          <w:rFonts w:ascii="Times New Roman" w:eastAsia="Times New Roman" w:hAnsi="Times New Roman" w:cs="Times New Roman"/>
          <w:sz w:val="28"/>
          <w:szCs w:val="28"/>
        </w:rPr>
        <w:t xml:space="preserve"> là hồ sơ, tài liệu có đầy đủ giấy tờ và có nội dung kê khai tại các giấy tờ đó đầy đủ theo quy định pháp luật.</w:t>
      </w:r>
    </w:p>
    <w:p w14:paraId="189496F4"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3. Nguyên tắc thực hiện</w:t>
      </w:r>
    </w:p>
    <w:p w14:paraId="176FCDF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Việc gửi và nhận hồ sơ, tài liệu dưới dạng chứng từ điện tử đối với các hoạt động nghiệp vụ giữa Tổng công ty lưu ký và bù trừ chứng khoán Việt Nam, Công ty Bù trừ Chứng khoán Việt Nam với thành viên của Tổng công ty lưu ký và bù trừ chứng khoán Việt Nam, tổ chức mở tài khoản trực tiếp, tổ chức phát hành, công ty đại chúng được thực hiện theo các quy chế hoạt động nghiệp vụ của Tổng công ty lưu ký và bù trừ chứng khoán Việt Nam. Chứng từ điện tử sử dụng trong các hoạt động nghiệp vụ được quy định tại các quy chế hoạt động nghiệp vụ của Tổng công ty lưu ký và bù trừ chứng khoán Việt Nam có giá trị pháp lý như chứng từ được lập bằng bản giấy. </w:t>
      </w:r>
    </w:p>
    <w:p w14:paraId="373CF62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Tổng công ty lưu ký và bù trừ chứng khoán Việt Nam, Công ty Bù trừ Chứng khoán Việt Nam, thành viên của Tổng công ty lưu ký và bù trừ chứng khoán Việt Nam, tổ chức mở tài khoản trực tiếp, tổ chức phát hành, công ty đại chúng có trách nhiệm tuân thủ quy định tại Luật Chứng khoán, Thông tư này, pháp luật có liên quan và quy chế hoạt động nghiệp vụ của Tổng công ty lưu ký và bù trừ chứng khoán Việt Nam. </w:t>
      </w:r>
    </w:p>
    <w:p w14:paraId="38BB772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Tổng công ty lưu ký và bù trừ chứng khoán Việt Nam, Công ty Bù trừ Chứng khoán Việt Nam tiếp nhận, xử lý hồ sơ, tài liệu từ thành viên của Tổng công ty lưu ký và bù trừ chứng khoán Việt Nam, tổ chức mở tài khoản trực tiếp, tổ chức phát hành, công ty đại chúng, đánh giá tính hợp lệ của hồ sơ, tài liệu; không chịu trách nhiệm về những vi phạm của tổ chức, cá nhân xảy ra trước và sau khi nộp hồ sơ, tài liệu hợp lệ.</w:t>
      </w:r>
    </w:p>
    <w:p w14:paraId="0AD6F63A" w14:textId="7D9AFB3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Tổng công ty lưu ký và bù trừ chứng khoán Việt Nam ban hành quy chế về các hoạt động nghiệp vụ quy định tại Thông tư này; đảm bảo thực hiện các hoạt động nghiệp vụ kịp thời, chính xác theo quy định của pháp luật và quy chế hoạt động nghiệp vụ của Tổng công ty lưu ký và bù trừ chứng khoán Việt Nam; quản lý, thực hiện hoạt động nghiệp vụ trên hệ thống phần mềm ứng dụng được phân quyền sử dụng; từ chối cung cấp dịch vụ nếu nhận thấy yêu cầu </w:t>
      </w:r>
      <w:r w:rsidR="008519B2">
        <w:rPr>
          <w:rFonts w:ascii="Times New Roman" w:eastAsia="Times New Roman" w:hAnsi="Times New Roman" w:cs="Times New Roman"/>
          <w:sz w:val="28"/>
          <w:szCs w:val="28"/>
        </w:rPr>
        <w:t>từ các bên liên quan</w:t>
      </w:r>
      <w:r>
        <w:rPr>
          <w:rFonts w:ascii="Times New Roman" w:eastAsia="Times New Roman" w:hAnsi="Times New Roman" w:cs="Times New Roman"/>
          <w:sz w:val="28"/>
          <w:szCs w:val="28"/>
        </w:rPr>
        <w:t xml:space="preserve"> không phù hợp với quy định của pháp luật, quy chế hoạt động nghiệp vụ của Tổng công ty lưu ký và bù trừ chứng khoán Việt Nam.</w:t>
      </w:r>
    </w:p>
    <w:p w14:paraId="73B0C77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Tổng công ty lưu ký và bù trừ chứng khoán Việt Nam chịu trách nhiệm về các thiệt hại do lỗi của Tổng công ty lưu ký và bù trừ chứng khoán Việt Nam gây ra cho người sở hữu chứng khoán, tổ chức phát hành, công ty đại chúng, thành viên của Tổng công ty lưu ký và bù trừ chứng khoán Việt Nam trừ trường hợp bất khả kháng; không chịu trách nhiệm về các thiệt hại của người sở hữu chứng khoán, tổ chức phát hành, công ty đại chúng, thành viên của Tổng công ty lưu ký và bù trừ chứng khoán Việt Nam và các đối tượng liên quan do lỗi của tổ chức phát hành, công ty đại chúng, thành viên của Tổng công ty lưu ký và bù trừ chứng khoán Việt Nam hoặc do lỗi của các bên liên quan.</w:t>
      </w:r>
    </w:p>
    <w:p w14:paraId="5FE1FDF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Thành viên của Tổng công ty lưu ký và bù trừ chứng khoán Việt Nam khi cung cấp dịch vụ cho khách hàng có trách nhiệm đánh giá tính hợp lệ của hồ sơ nhận từ khách hàng theo quy định của pháp luật và quy chế hoạt động nghiệp vụ của Tổng công ty lưu ký và bù trừ chứng khoán Việt Nam trước khi gửi đề nghị cho Tổng công ty lưu ký và bù trừ chứng khoán Việt Nam; thực hiện hoạt động nghiệp vụ chính xác, đảm bảo an toàn tài sản cho khách hàng, thành viên của Tổng công ty lưu ký và bù trừ chứng khoán Việt Nam và lưu trữ hồ sơ, chứng từ của khách hàng.</w:t>
      </w:r>
    </w:p>
    <w:p w14:paraId="7BD9F59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7. Tổ chức phát hành, công ty đại chúng, thành viên của Tổng công ty lưu ký và bù trừ chứng khoán Việt Nam</w:t>
      </w:r>
      <w:r>
        <w:rPr>
          <w:rFonts w:ascii="Times New Roman" w:eastAsia="Times New Roman" w:hAnsi="Times New Roman" w:cs="Times New Roman"/>
          <w:sz w:val="28"/>
          <w:szCs w:val="28"/>
          <w:highlight w:val="white"/>
        </w:rPr>
        <w:t xml:space="preserve"> chịu trách nhiệm trước pháp luật về tính hợp pháp, chính xác, trung thực và đầy đủ của hồ sơ, tài liệu. Hồ sơ, tài liệu phải bảo đảm thông tin rõ ràng, không gây hiểu nhầm và có đầy đủ những nội dung quan trọng ảnh hưởng đến quyết định của cơ quan, tổ chức và nhà đầu tư.</w:t>
      </w:r>
    </w:p>
    <w:p w14:paraId="73AF15B7" w14:textId="77777777" w:rsidR="00B424D6" w:rsidRDefault="00B424D6" w:rsidP="00B424D6">
      <w:pPr>
        <w:spacing w:before="24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II</w:t>
      </w:r>
    </w:p>
    <w:p w14:paraId="1EE0FD80" w14:textId="77777777" w:rsidR="00B424D6" w:rsidRDefault="00B424D6" w:rsidP="00B424D6">
      <w:pPr>
        <w:spacing w:before="120" w:after="24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ĐĂNG KÝ CHỨNG KHOÁN</w:t>
      </w:r>
    </w:p>
    <w:p w14:paraId="3869E042"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 Hoạt động đăng ký chứng khoán tại Tổng công ty lưu ký và bù trừ chứng khoán Việt Nam</w:t>
      </w:r>
    </w:p>
    <w:p w14:paraId="50CD05C3"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Hoạt động đăng ký chứng khoán, hoạt động nghiệp vụ liên quan đến đăng ký chứng khoán tại Chương này bao gồm: đăng ký chứng khoán, điều chỉnh thông tin về chứng khoán đăng ký, huỷ đăng ký chứng khoán, chuyển quyền sở hữu chứng khoán, cấp mã chứng khoán và thực hiện quyền cho người sở hữu chứng khoán.</w:t>
      </w:r>
    </w:p>
    <w:p w14:paraId="6462F61C"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Loại chứng khoán và hình thức đăng ký chứng khoán tại Tổng công ty lưu ký và bù trừ chứng khoán Việt Nam được quy định tại các khoản 1, 2, 3 Điều 149 Nghị định số 155/2020/NĐ-CP.</w:t>
      </w:r>
    </w:p>
    <w:p w14:paraId="43887C12"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Tổ chức phát hành, công ty đại chúng thực hiện đăng ký thông tin về chứng khoán đăng ký với Tổng công ty lưu ký và bù trừ chứng khoán Việt Nam, bao gồm:</w:t>
      </w:r>
    </w:p>
    <w:p w14:paraId="660C8798"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Thông tin về tổ chức phát hành, công ty đại chúng;</w:t>
      </w:r>
    </w:p>
    <w:p w14:paraId="09BAAFE2"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Thông tin về chứng khoán của tổ chức phát hành, công ty đại chúng;</w:t>
      </w:r>
    </w:p>
    <w:p w14:paraId="59FA2686"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Thông tin về người sở hữu chứng khoán. </w:t>
      </w:r>
    </w:p>
    <w:p w14:paraId="70B9042A" w14:textId="3EF3F6DC" w:rsidR="00C143C0" w:rsidRDefault="007B0188"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B424D6">
        <w:rPr>
          <w:rFonts w:ascii="Times New Roman" w:eastAsia="Times New Roman" w:hAnsi="Times New Roman" w:cs="Times New Roman"/>
          <w:sz w:val="28"/>
          <w:szCs w:val="28"/>
        </w:rPr>
        <w:t xml:space="preserve">. </w:t>
      </w:r>
      <w:r w:rsidR="00C143C0" w:rsidRPr="00C143C0">
        <w:rPr>
          <w:rFonts w:ascii="Times New Roman" w:eastAsia="Times New Roman" w:hAnsi="Times New Roman" w:cs="Times New Roman"/>
          <w:sz w:val="28"/>
          <w:szCs w:val="28"/>
        </w:rPr>
        <w:t xml:space="preserve">Tổ chức phát hành, công ty đại chúng phải chịu trách nhiệm về tính chính xác, đầy đủ và kịp thời của các thông tin quy định tại khoản 3 Điều này. Khi có thay đổi về thông tin đã đăng ký, tổ chức phát hành, công ty đại chúng phải thực hiện điều chỉnh thông tin với Tổng công ty lưu ký và bù trừ chứng khoán Việt Nam. </w:t>
      </w:r>
    </w:p>
    <w:p w14:paraId="70F47C48" w14:textId="69D72660" w:rsidR="007B0188" w:rsidRDefault="007B0188"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Tổng công ty lưu ký và bù trừ chứng khoán Việt Nam thực hiện đăng ký chứng khoán, điều chỉnh thông tin chứng khoán đăng ký thông qua việc ghi nhận các thông tin quy định tại khoản 3 Điều này trên cơ sở đề nghị của tổ chức phát hành, công ty đại chúng và quản lý tập trung toàn bộ thông tin của tổ chức phát hành, công ty đại chúng đã đăng ký.</w:t>
      </w:r>
    </w:p>
    <w:p w14:paraId="231C76FE"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5. Cấp mã chứng khoán</w:t>
      </w:r>
    </w:p>
    <w:p w14:paraId="160DB7A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Tổng công ty lưu ký và bù trừ chứng khoán Việt Nam thực hiện cấp mã chứng khoán trong nước và mã số định danh chứng khoán quốc tế (mã ISIN) cho các loại chứng khoán, các loại cổ phần đăng ký tập trung tại Tổng công ty lưu ký và bù trừ chứng khoán Việt Nam. </w:t>
      </w:r>
    </w:p>
    <w:p w14:paraId="274A6EA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Mã chứng khoán trong nước được sử dụng thống nhất khi đăng ký chứng khoán tại Tổng công ty lưu ký và bù trừ chứng khoán Việt Nam và khi giao dịch trên hệ thống giao dịch chứng khoán.</w:t>
      </w:r>
    </w:p>
    <w:p w14:paraId="6D8414B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Mã số định danh chứng khoán quốc tế được sử dụng thống nhất cho chứng khoán phát hành tại Việt Nam để giao dịch và thanh toán tại thị trường chứng khoán Việt Nam và quốc tế.</w:t>
      </w:r>
    </w:p>
    <w:p w14:paraId="7F1ADF8E"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6. Chuyển quyền sở hữu chứng khoán</w:t>
      </w:r>
    </w:p>
    <w:p w14:paraId="44FF4432"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Việc chuyển quyền sở hữu chứng khoán đã đăng ký tập trung tại Tổng công ty lưu ký và bù trừ chứng khoán Việt Nam theo quy định tại khoản 1 Điều 149 Nghị định số 155/2020/NĐ-CP do Tổng công ty lưu ký và bù trừ chứng khoán Việt Nam thực hiện như sau:</w:t>
      </w:r>
    </w:p>
    <w:p w14:paraId="0FE80483"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Chuyển quyền sở hữu chứng khoán thông qua các giao dịch thực hiện qua hệ thống giao dịch chứng khoán;</w:t>
      </w:r>
    </w:p>
    <w:p w14:paraId="5301E0F8"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quyền sở hữu chứng khoán ngoài hệ thống giao dịch chứng khoán đối với các giao dịch không mang tính chất mua bán hoặc không thể thực hiện được qua hệ thống giao dịch chứng khoán.</w:t>
      </w:r>
    </w:p>
    <w:p w14:paraId="0A205999"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Các trường hợp chuyển quyền sở hữu chứng khoán theo quy định tại điểm b khoản 1 Điều này bao gồm: </w:t>
      </w:r>
    </w:p>
    <w:p w14:paraId="1619EB59"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Tặng cho, thừa kế chứng khoán theo quy định của Bộ Luật Dân sự; phân chia tài sản chung của vợ chồng trong thời kỳ hôn nhân theo quy định của Luật Hôn nhân và gia đình;</w:t>
      </w:r>
    </w:p>
    <w:p w14:paraId="7B66619D"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quyền sở hữu chứng khoán lô lẻ không thể thực hiện qua hệ thống giao dịch chứng khoán;</w:t>
      </w:r>
    </w:p>
    <w:p w14:paraId="21BBAB4A"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Mua lại, thu hồi cổ phiếu đã được công ty đại chúng phát hành theo chương trình lựa chọn cho người lao động trong công ty từ người lao động nghỉ </w:t>
      </w:r>
      <w:r>
        <w:rPr>
          <w:rFonts w:ascii="Times New Roman" w:eastAsia="Times New Roman" w:hAnsi="Times New Roman" w:cs="Times New Roman"/>
          <w:sz w:val="28"/>
          <w:szCs w:val="28"/>
        </w:rPr>
        <w:lastRenderedPageBreak/>
        <w:t xml:space="preserve">việc theo phương án phát hành đã được phê duyệt; tổ chức phát hành, công ty đại chúng mua lại cổ phiếu hoặc thu hồi cổ phiếu của </w:t>
      </w:r>
      <w:r w:rsidRPr="002268D3">
        <w:rPr>
          <w:rFonts w:ascii="Times New Roman" w:eastAsia="Times New Roman" w:hAnsi="Times New Roman" w:cs="Times New Roman"/>
          <w:sz w:val="28"/>
          <w:szCs w:val="28"/>
        </w:rPr>
        <w:t>người lao động</w:t>
      </w:r>
      <w:r>
        <w:rPr>
          <w:rFonts w:ascii="Times New Roman" w:eastAsia="Times New Roman" w:hAnsi="Times New Roman" w:cs="Times New Roman"/>
          <w:sz w:val="28"/>
          <w:szCs w:val="28"/>
        </w:rPr>
        <w:t xml:space="preserve"> được mua ưu đãi theo quy định pháp luật về cổ phần hóa; tổ chức phát hành, công ty đại chúng mua lại cổ phiếu theo yêu cầu của cổ đông, mua lại cổ phần của từng cổ đông tương ứng với tỷ lệ cổ phần của họ trong công ty theo quy định của Luật Doanh nghiệp; tổ chức phát hành, công ty đại chúng hoàn lại vốn góp theo yêu cầu, điều kiện được ghi tại cổ phiếu cho cổ đông sở hữu cổ phần có quyền ưu đãi hoàn lại theo quy định của Luật Doanh nghiệp; công đoàn của tổ chức phát hành, công đoàn của công ty đại chúng dùng cổ phiếu công đoàn đang đứng tên sở hữu để thưởng, phân phối với giá ưu đãi cho người lao động của tổ chức phát hành, công ty đại chúng; tổ chức phát hành, công ty đại chúng dùng cổ phiếu quỹ để chia cho cổ đông hiện hữu, thưởng cho người lao động hoặc bán cổ phiếu quỹ không thực hiện được qua hệ thống giao dịch chứng khoán; </w:t>
      </w:r>
    </w:p>
    <w:p w14:paraId="37A6F50C" w14:textId="4DCC9D11"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Chuyển quyền sở hữu cổ phiếu của cổ đông sáng lập trong thời gian hạn chế chuyển nhượng nếu thuộc trường hợp được chuyển nhượng theo quy định của Luật Doanh nghiệp;</w:t>
      </w:r>
      <w:r w:rsidR="00A67C0D">
        <w:rPr>
          <w:rFonts w:ascii="Times New Roman" w:eastAsia="Times New Roman" w:hAnsi="Times New Roman" w:cs="Times New Roman"/>
          <w:sz w:val="28"/>
          <w:szCs w:val="28"/>
        </w:rPr>
        <w:t xml:space="preserve"> Chuyển quyền sở hữu cổ phiếu chào bán riêng lẻ giữa các nhà đầu tư chứng khoán chuyên nghiệp trong thời gian hạn chế chuyển nhượng;</w:t>
      </w:r>
      <w:r>
        <w:rPr>
          <w:rFonts w:ascii="Times New Roman" w:eastAsia="Times New Roman" w:hAnsi="Times New Roman" w:cs="Times New Roman"/>
          <w:sz w:val="28"/>
          <w:szCs w:val="28"/>
        </w:rPr>
        <w:t xml:space="preserve">  </w:t>
      </w:r>
    </w:p>
    <w:p w14:paraId="1B13ABEC"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 Nhà đầu tư uỷ thác chuyển quyền sở hữu chứng khoán của mình sang công ty quản lý quỹ trong trường hợp công ty quản lý quỹ nhận uỷ thác đầu tư bằng tài sản; công ty quản lý quỹ chuyển quyền sở hữu chứng khoán được uỷ thác sang nhà đầu tư uỷ thác trong trường hợp có thay đổi điều khoản tương ứng trong hợp đồng ủy thác đầu tư; công ty quản lý quỹ chuyển quyền sở hữu chứng khoán được uỷ thác sang nhà đầu tư uỷ thác hoặc công ty quản lý quỹ khác trong trường hợp chấm dứt hợp đồng ủy thác đầu tư; công ty quản lý quỹ giải thể, phá sản, chấm dứt hoạt động hoàn trả nhà đầu tư uỷ thác tài sản là chứng khoán hoặc chuyển danh mục tài sản là chứng khoán sang công ty quản lý quỹ khác quản lý; chuyển quyền sở hữu chứng khoán giữa các công ty quản lý quỹ quản lý tài sản của cùng một nhà đầu tư ủy thác theo yêu cầu của nhà đầu tư đó;  </w:t>
      </w:r>
    </w:p>
    <w:p w14:paraId="5CB7390D"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Chuyển quyền sở hữu theo bản án, quyết định của tòa án, quyết định của trọng tài hoặc văn bản yêu cầu của cơ quan thi hành án; </w:t>
      </w:r>
    </w:p>
    <w:p w14:paraId="7C148A06" w14:textId="0EB424EC"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Chuyển quyền sở hữu do chia, tách, hợp nhất, sáp nhập doanh nghiệp, góp vốn bằng cổ phần vào doanh nghiệp, tổ chức lại các đơn vị sự nghiệp công lập, giải thể doanh nghiệp, chấm dứt hoạt động hộ kinh doanh theo quy định của Luật Doanh nghiệp và pháp luật có liên quan; chuyển quyền sở hữu do chia, tách, hợp nhất, sáp nhập, giải thể, chấm dứt hoạt động các tổ chức được thành lập tại nước ngoài; chuyển quyền sở hữu chứng khoán mà bên chuyển quyền sở hữu sở hữu 100% vốn điều lệ của bên nhận chuyển quyền sở hữu hoặc ngược lại, đảm bảo tuân thủ quy định tại khoản 2 Điều 195 Luật Doanh nghiệp;  </w:t>
      </w:r>
    </w:p>
    <w:p w14:paraId="3B00145F"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 Chào mua công khai; chuyển nhượng vốn nhà nước, vốn của doanh nghiệp do nhà nước nắm giữ 100% vốn điều lệ đầu tư tại doanh nghiệp đã niêm yết, đăng ký giao dịch trên hệ thống giao dịch chứng khoán theo phương thức đấu giá, thỏa thuận theo quy định của pháp luật; chuyển quyền sở hữu do cổ đông của </w:t>
      </w:r>
      <w:r>
        <w:rPr>
          <w:rFonts w:ascii="Times New Roman" w:eastAsia="Times New Roman" w:hAnsi="Times New Roman" w:cs="Times New Roman"/>
          <w:sz w:val="28"/>
          <w:szCs w:val="28"/>
        </w:rPr>
        <w:lastRenderedPageBreak/>
        <w:t>công ty đại chúng chào bán chứng khoán ra công chúng thông qua hình thức đấu giá qua Sở giao dịch chứng khoán hoặc tổ chức đấu giá tài sản theo quy định pháp luật;</w:t>
      </w:r>
    </w:p>
    <w:p w14:paraId="0D1A54A9"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Chuyển quyền sở hữu chứng khoán cơ cấu, chứng chỉ quỹ trong giao dịch hoán đổi với quỹ hoán đổi danh mục; chuyển quyền sở hữu chứng khoán phục vụ phát hành hoặc hủy chứng chỉ lưu ký trong giao dịch giữa nhà đầu tư và tổ chức phát hành chứng chỉ lưu ký tại nước ngoài; </w:t>
      </w:r>
    </w:p>
    <w:p w14:paraId="462E8A32"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Chuyển quyền sở hữu giấy tờ có giá trên thị trường tiền tệ theo đề nghị của Ngân hàng Nhà nước Việt Nam; </w:t>
      </w:r>
    </w:p>
    <w:p w14:paraId="02787FDA"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 Chuyển quyền sở hữu trong hoạt động vay và cho vay chứng khoán theo quy định tại Điều 20 Thông tư này gồm chuyển quyền sở hữu chứng khoán từ bên cho vay sang bên vay và ngược lại hoặc chuyển quyền sở hữu tài sản bảo đảm là chứng khoán từ bên vay chứng khoán sang bên cho vay chứng khoán trong trường hợp bên vay bị mất khả năng hoàn trả khoản vay; chuyển quyền sở hữu chứng khoán để xử lý trường hợp mất khả năng thanh toán giao dịch chứng khoán;</w:t>
      </w:r>
    </w:p>
    <w:p w14:paraId="63CD7FF2" w14:textId="687E8B92"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 Chuyển quyền sở hữu chứng khoán là tài sản bảo đảm, chứng khoán hình thành từ tài sản bảo đảm này (nếu có) theo quy định tại điểm c khoản 1 Điều 19, khoản 2 Điều 27, Điều 5</w:t>
      </w:r>
      <w:r w:rsidR="00D2384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Thông tư này;</w:t>
      </w:r>
    </w:p>
    <w:p w14:paraId="5DB25822"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 Chuyển quyền sở hữu cổ phiếu ưu đãi không bị hạn chế chuyển nhượng theo quy định của Luật Doanh nghiệp; </w:t>
      </w:r>
    </w:p>
    <w:p w14:paraId="1DEBEC71"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 Chuyển quyền sở hữu chứng khoán cơ sở để thực hiện chứng quyền có bảo đảm, hợp đồng tương lai trái phiếu Chính phủ theo phương thức chuyển giao chứng khoán cơ sở;</w:t>
      </w:r>
    </w:p>
    <w:p w14:paraId="7EDA6797"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 Chuyển quyền sở hữu chứng khoán khi thực hiện chia, tách, hợp nhất, sáp nhập, giải thể quỹ đầu tư chứng khoán; thành lập, tăng vốn điều lệ công ty đầu tư chứng khoán riêng lẻ; tăng, giảm vốn điều lệ quỹ thành viên; chuyển quyền sở hữu chứng khoán khi quỹ trả bằng chứng khoán trong hoạt động mua bán lại của quỹ mở;</w:t>
      </w:r>
    </w:p>
    <w:p w14:paraId="1BC50312"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 Chuyển quyền sở hữu cổ phiếu giữa các nhà đầu tư nước ngoài, tổ chức kinh tế có nhà đầu tư nước ngoài sở hữu trên 50% vốn điều lệ với nhau trong trường hợp đã đạt mức tối đa về tỷ lệ sở hữu nước ngoài đối với cổ phiếu đó (không áp dụng đối với trường hợp cổ phiếu đã bị vượt mức tối đa về tỷ lệ sở hữu nước ngoài) và mức giá thỏa thuận giữa các bên cao hơn giá trần của cổ phiếu trên hệ thống giao dịch chứng khoán tại thời điểm thực hiện giao dịch;</w:t>
      </w:r>
    </w:p>
    <w:p w14:paraId="70137CB6" w14:textId="4487472D"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 Chuyển quyền sở hữu cổ phiếu, quyền phát sinh từ số cổ phiếu này (nếu có) từ tài khoản của nhà đầu tư nước ngoài là tổ chức đặt lệnh mua cổ phiếu không yêu cầu có đủ tiền khi đặt lệnh sang tài khoản tự doanh của công ty chứng khoán nơi nhà đầu tư nước ngoài là tổ chức đặt lệnh hoặc sang tài khoản tự doanh của công ty chứng khoán khác có thỏa thuận với công ty chứng khoán nơi nhà đầu tư nước ngoài là tổ chức đặt lệnh theo quy định tại khoản 7, khoản 8 Điều 30 Thông tư này và quy định tại khoản 9 Điều 16 Thông tư số 121/2020/TT-BTC của Bộ </w:t>
      </w:r>
      <w:r>
        <w:rPr>
          <w:rFonts w:ascii="Times New Roman" w:eastAsia="Times New Roman" w:hAnsi="Times New Roman" w:cs="Times New Roman"/>
          <w:sz w:val="28"/>
          <w:szCs w:val="28"/>
        </w:rPr>
        <w:lastRenderedPageBreak/>
        <w:t>trưởng Bộ Tài chính quy định về hoạt động của công ty chứng khoán được sửa đổi, bổ sung bởi khoản 4 Điều 13 Thông tư số 08/2026/TT-BTC;</w:t>
      </w:r>
      <w:r w:rsidR="004926CC">
        <w:rPr>
          <w:rFonts w:ascii="Times New Roman" w:eastAsia="Times New Roman" w:hAnsi="Times New Roman" w:cs="Times New Roman"/>
          <w:sz w:val="28"/>
          <w:szCs w:val="28"/>
        </w:rPr>
        <w:t xml:space="preserve"> </w:t>
      </w:r>
      <w:r w:rsidR="00F5267F">
        <w:rPr>
          <w:rFonts w:ascii="Times New Roman" w:eastAsia="Times New Roman" w:hAnsi="Times New Roman" w:cs="Times New Roman"/>
          <w:sz w:val="28"/>
          <w:szCs w:val="28"/>
        </w:rPr>
        <w:t>Chuyển quyền sở hữu cổ phiếu, quyền phát sinh từ số cổ phiếu này (nếu có), chứng chỉ quỹ từ tài khoản của nhà đầu tư sang tài khoản của thành viên bù trừ theo quy định tại</w:t>
      </w:r>
      <w:r w:rsidR="00F1669C">
        <w:rPr>
          <w:rFonts w:ascii="Times New Roman" w:eastAsia="Times New Roman" w:hAnsi="Times New Roman" w:cs="Times New Roman"/>
          <w:sz w:val="28"/>
          <w:szCs w:val="28"/>
        </w:rPr>
        <w:t xml:space="preserve"> khoản 9 Điều 33 Thông tư này;</w:t>
      </w:r>
      <w:r w:rsidR="00F526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36A454A5" w14:textId="78F67684"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 Chuyển quyền sở hữu chứng khoán trong trường hợp doanh nghiệp sử dụng tài sản khác là chứng khoán đã đăng ký tại Tổng công ty lưu ký và bù trừ chứng khoán Việt Nam để thanh toán gốc, lãi trái phiếu doanh nghiệp riêng lẻ theo quy định pháp luật;</w:t>
      </w:r>
      <w:r w:rsidR="009C6847">
        <w:rPr>
          <w:rFonts w:ascii="Times New Roman" w:eastAsia="Times New Roman" w:hAnsi="Times New Roman" w:cs="Times New Roman"/>
          <w:sz w:val="28"/>
          <w:szCs w:val="28"/>
        </w:rPr>
        <w:t xml:space="preserve"> chuyển quyền sở hữu chứng khoán để thực hiện theo điều kiện, điều khoản trái phiếu phát hành và niêm yết ra nước ngoài</w:t>
      </w:r>
      <w:r w:rsidR="00F17933">
        <w:rPr>
          <w:rFonts w:ascii="Times New Roman" w:eastAsia="Times New Roman" w:hAnsi="Times New Roman" w:cs="Times New Roman"/>
          <w:sz w:val="28"/>
          <w:szCs w:val="28"/>
        </w:rPr>
        <w:t xml:space="preserve"> của công ty đại chúng. </w:t>
      </w:r>
      <w:r>
        <w:rPr>
          <w:rFonts w:ascii="Times New Roman" w:eastAsia="Times New Roman" w:hAnsi="Times New Roman" w:cs="Times New Roman"/>
          <w:sz w:val="28"/>
          <w:szCs w:val="28"/>
        </w:rPr>
        <w:t xml:space="preserve"> </w:t>
      </w:r>
    </w:p>
    <w:p w14:paraId="5950019A" w14:textId="382345AC"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 Các trường hợp khác</w:t>
      </w:r>
      <w:r w:rsidR="00BF34EC">
        <w:rPr>
          <w:rFonts w:ascii="Times New Roman" w:eastAsia="Times New Roman" w:hAnsi="Times New Roman" w:cs="Times New Roman"/>
          <w:sz w:val="28"/>
          <w:szCs w:val="28"/>
        </w:rPr>
        <w:t xml:space="preserve"> </w:t>
      </w:r>
      <w:r w:rsidR="00C143C0">
        <w:rPr>
          <w:rFonts w:ascii="Times New Roman" w:eastAsia="Times New Roman" w:hAnsi="Times New Roman" w:cs="Times New Roman"/>
          <w:sz w:val="28"/>
          <w:szCs w:val="28"/>
        </w:rPr>
        <w:t xml:space="preserve">Tổng công ty lưu ký và bù trừ chứng khoán Việt Nam thực hiện </w:t>
      </w:r>
      <w:r w:rsidR="00B479FC">
        <w:rPr>
          <w:rFonts w:ascii="Times New Roman" w:eastAsia="Times New Roman" w:hAnsi="Times New Roman" w:cs="Times New Roman"/>
          <w:sz w:val="28"/>
          <w:szCs w:val="28"/>
        </w:rPr>
        <w:t>sau khi</w:t>
      </w:r>
      <w:r>
        <w:rPr>
          <w:rFonts w:ascii="Times New Roman" w:eastAsia="Times New Roman" w:hAnsi="Times New Roman" w:cs="Times New Roman"/>
          <w:sz w:val="28"/>
          <w:szCs w:val="28"/>
        </w:rPr>
        <w:t xml:space="preserve"> </w:t>
      </w:r>
      <w:r w:rsidR="00177712">
        <w:rPr>
          <w:rFonts w:ascii="Times New Roman" w:eastAsia="Times New Roman" w:hAnsi="Times New Roman" w:cs="Times New Roman"/>
          <w:sz w:val="28"/>
          <w:szCs w:val="28"/>
        </w:rPr>
        <w:t>có ý kiến của</w:t>
      </w:r>
      <w:r w:rsidR="00B479FC">
        <w:rPr>
          <w:rFonts w:ascii="Times New Roman" w:eastAsia="Times New Roman" w:hAnsi="Times New Roman" w:cs="Times New Roman"/>
          <w:sz w:val="28"/>
          <w:szCs w:val="28"/>
        </w:rPr>
        <w:t xml:space="preserve"> </w:t>
      </w:r>
      <w:r w:rsidR="009D5B63">
        <w:rPr>
          <w:rFonts w:ascii="Times New Roman" w:eastAsia="Times New Roman" w:hAnsi="Times New Roman" w:cs="Times New Roman"/>
          <w:sz w:val="28"/>
          <w:szCs w:val="28"/>
        </w:rPr>
        <w:t>Ủy ban Chứng khoán Nhà nước</w:t>
      </w:r>
      <w:r>
        <w:rPr>
          <w:rFonts w:ascii="Times New Roman" w:eastAsia="Times New Roman" w:hAnsi="Times New Roman" w:cs="Times New Roman"/>
          <w:sz w:val="28"/>
          <w:szCs w:val="28"/>
        </w:rPr>
        <w:t xml:space="preserve">.  </w:t>
      </w:r>
    </w:p>
    <w:p w14:paraId="6D5A4B9B"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Bên chuyển quyền sở hữu chứng khoán phải thực hiện lưu ký chứng khoán trước khi thực hiện chuyển quyền sở hữu đối với các trường hợp quy định tại khoản 2 Điều này trừ các trường hợp sau:</w:t>
      </w:r>
    </w:p>
    <w:p w14:paraId="3C137145"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Bên chuyển quyền sở hữu chứng khoán bị mất tích, chết;</w:t>
      </w:r>
    </w:p>
    <w:p w14:paraId="50ED3690"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quyền sở hữu theo bản án, quyết định của tòa án, quyết định của trọng tài hoặc văn bản yêu cầu của cơ quan thi hành án;</w:t>
      </w:r>
    </w:p>
    <w:p w14:paraId="37530BA1"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Chuyển quyền sở hữu do chia, hợp nhất, sáp nhập, tổ chức lại, giải thể, chấm dứt hoạt động dẫn đến bên chuyển quyền sở hữu không còn tồn tại do đã hoàn tất các thủ tục chia, hợp nhất, sáp nhập, tổ chức lại, giải thể, chấm dứt hoạt động;</w:t>
      </w:r>
    </w:p>
    <w:p w14:paraId="07F1E6C0" w14:textId="77777777" w:rsidR="00B424D6" w:rsidRDefault="00B424D6" w:rsidP="00B424D6">
      <w:pPr>
        <w:tabs>
          <w:tab w:val="left" w:pos="709"/>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Các trường hợp khác không thể thực hiện lưu ký trước khi chuyển quyền sở hữu được quy định tại Quy chế của Tổng công ty lưu ký và bù trừ chứng khoán Việt Nam. </w:t>
      </w:r>
    </w:p>
    <w:p w14:paraId="662DFD42"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7. Huỷ đăng ký chứng khoán và điều chỉnh thông tin số lượng chứng khoán đăng ký</w:t>
      </w:r>
    </w:p>
    <w:p w14:paraId="0D59BEF2"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Tổng công ty lưu ký và bù trừ chứng khoán Việt Nam thực hiện huỷ đăng ký chứng khoán trong các trường hợp sau:</w:t>
      </w:r>
    </w:p>
    <w:p w14:paraId="46FF07F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Trái phiếu doanh nghiệp, chứng quyền có bảo đảm đến thời gian đáo hạn; </w:t>
      </w:r>
    </w:p>
    <w:p w14:paraId="40E104C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Trái phiếu doanh nghiệp được tổ chức phát hành mua lại toàn bộ trước thời gian đáo hạn;</w:t>
      </w:r>
    </w:p>
    <w:p w14:paraId="1380A6F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Tổ chức phát hành hoán đổi toàn bộ trái phiếu doanh nghiệp trước thời gian đáo hạn; hoán đổi cổ phiếu; tổ chức phát hành chuyển đổi toàn bộ trái phiếu chuyển đổi trước thời gian đáo hạn; </w:t>
      </w:r>
    </w:p>
    <w:p w14:paraId="49927B25"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Cổ phiếu của doanh nghiệp cổ phần hóa không phải là công ty đại chúng bị hủy niêm yết, hủy đăng ký giao dịch; cổ phiếu của doanh nghiệp cổ phần hóa hoàn tất việc bán cổ phần lần đầu trước thời điểm Nghị định số 57/2026/NĐ-CP </w:t>
      </w:r>
      <w:r>
        <w:rPr>
          <w:rFonts w:ascii="Times New Roman" w:eastAsia="Times New Roman" w:hAnsi="Times New Roman" w:cs="Times New Roman"/>
          <w:sz w:val="28"/>
          <w:szCs w:val="28"/>
        </w:rPr>
        <w:lastRenderedPageBreak/>
        <w:t xml:space="preserve">của Chính phủ </w:t>
      </w:r>
      <w:r w:rsidRPr="002268D3">
        <w:rPr>
          <w:rFonts w:ascii="Times New Roman" w:eastAsia="Times New Roman" w:hAnsi="Times New Roman" w:cs="Times New Roman"/>
          <w:sz w:val="28"/>
          <w:szCs w:val="28"/>
        </w:rPr>
        <w:t>về cơ cấu lại vốn nhà nước tại doanh nghiệp</w:t>
      </w:r>
      <w:r>
        <w:rPr>
          <w:rFonts w:ascii="Times New Roman" w:eastAsia="Times New Roman" w:hAnsi="Times New Roman" w:cs="Times New Roman"/>
          <w:sz w:val="28"/>
          <w:szCs w:val="28"/>
        </w:rPr>
        <w:t xml:space="preserve"> có hiệu lực thi hành, không đáp ứng điều kiện công ty đại chúng; </w:t>
      </w:r>
    </w:p>
    <w:p w14:paraId="138B085F"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Chứng chỉ quỹ bị hủy niêm yết, chứng quyền có bảo đảm không đủ điều kiện niêm yết, chứng quyền có bảo đảm bị hủy niêm yết trước thời gian đáo hạn;</w:t>
      </w:r>
    </w:p>
    <w:p w14:paraId="57CCD46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Quỹ hoán đổi danh mục giải thể; </w:t>
      </w:r>
    </w:p>
    <w:p w14:paraId="67FCDCC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Chứng khoán của các công ty đại chúng đã đăng ký tại Tổng công ty lưu ký và bù trừ chứng khoán Việt Nam nhưng Ủy ban Chứng khoán Nhà nước đã thông báo hủy tư cách công ty đại chúng; </w:t>
      </w:r>
    </w:p>
    <w:p w14:paraId="6AAF10C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Tổ chức phát hành đăng ký chứng khoán theo thỏa thuận với Tổng công ty lưu ký và bù trừ chứng khoán Việt Nam tự nguyện huỷ đăng ký chứng khoán;</w:t>
      </w:r>
    </w:p>
    <w:p w14:paraId="592311CF"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Các trường hợp hủy đăng ký chứng khoán khác được quy định tại Quy chế của Tổng công ty lưu ký và bù trừ chứng khoán Việt Nam.   </w:t>
      </w:r>
    </w:p>
    <w:p w14:paraId="316F0D8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Tổng công ty lưu ký và bù trừ chứng khoán Việt Nam điều chỉnh thông tin số lượng chứng khoán đăng ký trong trường hợp thay đổi số lượng chứng khoán đã đưa vào đăng ký tại Tổng công ty lưu ký và bù trừ chứng khoán Việt Nam ngoại trừ các trường hợp nêu tại khoản 1 Điều này.</w:t>
      </w:r>
    </w:p>
    <w:p w14:paraId="0C672AB9" w14:textId="77777777" w:rsidR="00FF18AB"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Khi hủy đăng ký chứng khoán, Tổng công ty lưu ký và bù trừ chứng khoán Việt Nam chấm dứt ghi nhận thông tin về tổ chức phát hành, công ty đại chúng, chứng khoán và người sở hữu chứng khoán do tổ chức phát hành, công ty đại chúng đăng ký tại Tổng công ty lưu ký và bù trừ chứng khoán Việt Nam. Khi điều chỉnh giảm số lượng chứng khoán đăng ký, Tổng công ty lưu ký và bù trừ chứng khoán Việt Nam chấm dứt ghi nhận thông tin về số lượng chứng khoán điều chỉnh giảm và người sở hữu số lượng chứng khoán điều chỉnh giảm đó. </w:t>
      </w:r>
    </w:p>
    <w:p w14:paraId="6CDEA889" w14:textId="77777777" w:rsidR="00B424D6" w:rsidRDefault="00FF18AB"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B424D6">
        <w:rPr>
          <w:rFonts w:ascii="Times New Roman" w:eastAsia="Times New Roman" w:hAnsi="Times New Roman" w:cs="Times New Roman"/>
          <w:sz w:val="28"/>
          <w:szCs w:val="28"/>
        </w:rPr>
        <w:t xml:space="preserve">Việc hủy đăng ký chứng khoán, điều chỉnh giảm số lượng chứng khoán đăng ký tại Tổng công ty lưu ký và bù trừ chứng khoán Việt Nam không làm thay đổi quyền và lợi ích hợp pháp của người sở hữu chứng khoán đối với chứng khoán đó. Tổ chức phát hành, công ty đại chúng chịu trách nhiệm quản lý thông tin về chứng khoán, người sở hữu chứng khoán sau khi chứng khoán bị hủy đăng ký, điều chỉnh giảm tại Tổng công ty lưu ký và bù trừ chứng khoán Việt Nam (bao gồm cả chứng khoán đã bị phong tỏa theo yêu cầu bằng văn bản của cơ quan nhà nước có thẩm quyền theo thông báo của Tổng công ty lưu ký và bù trừ chứng khoán Việt Nam tại thời điểm hủy đăng ký, điều chỉnh giảm số lượng chứng khoán đăng ký) và tiếp tục thực hiện quyền, lợi ích hợp pháp của người sở hữu chứng khoán (nếu có) theo quy định của pháp luật. </w:t>
      </w:r>
    </w:p>
    <w:p w14:paraId="34F48BDA"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8. Thực hiện quyền của người sở hữu chứng khoán</w:t>
      </w:r>
    </w:p>
    <w:p w14:paraId="24A5FC3E" w14:textId="30480A36"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Tổng công ty lưu ký và bù trừ chứng khoán Việt Nam lập danh sách người sở hữu chứng khoán tại ngày đăng ký cuối cùng, tính toán và phân bổ quyền mà người sở hữu chứng khoán được nhận trên cơ sở văn bản thông báo của tổ chức phát hành, công ty đại chúng</w:t>
      </w:r>
      <w:r w:rsidR="00085269">
        <w:rPr>
          <w:rFonts w:ascii="Times New Roman" w:eastAsia="Times New Roman" w:hAnsi="Times New Roman" w:cs="Times New Roman"/>
          <w:sz w:val="28"/>
          <w:szCs w:val="28"/>
        </w:rPr>
        <w:t xml:space="preserve"> hoặc</w:t>
      </w:r>
      <w:r w:rsidR="00605F50">
        <w:rPr>
          <w:rFonts w:ascii="Times New Roman" w:eastAsia="Times New Roman" w:hAnsi="Times New Roman" w:cs="Times New Roman"/>
          <w:sz w:val="28"/>
          <w:szCs w:val="28"/>
        </w:rPr>
        <w:t xml:space="preserve"> người triệu tập họp </w:t>
      </w:r>
      <w:r w:rsidR="00AA2D02">
        <w:rPr>
          <w:rFonts w:ascii="Times New Roman" w:eastAsia="Times New Roman" w:hAnsi="Times New Roman" w:cs="Times New Roman"/>
          <w:sz w:val="28"/>
          <w:szCs w:val="28"/>
        </w:rPr>
        <w:t>Đ</w:t>
      </w:r>
      <w:r w:rsidR="00605F50">
        <w:rPr>
          <w:rFonts w:ascii="Times New Roman" w:eastAsia="Times New Roman" w:hAnsi="Times New Roman" w:cs="Times New Roman"/>
          <w:sz w:val="28"/>
          <w:szCs w:val="28"/>
        </w:rPr>
        <w:t>ại hội đồng cổ đông</w:t>
      </w:r>
      <w:r w:rsidR="00AA2D02">
        <w:rPr>
          <w:rFonts w:ascii="Times New Roman" w:eastAsia="Times New Roman" w:hAnsi="Times New Roman" w:cs="Times New Roman"/>
          <w:sz w:val="28"/>
          <w:szCs w:val="28"/>
        </w:rPr>
        <w:t xml:space="preserve"> theo quy định tại Điều 140 Luật Doanh nghiệp</w:t>
      </w:r>
      <w:r w:rsidR="00085269">
        <w:rPr>
          <w:rFonts w:ascii="Times New Roman" w:eastAsia="Times New Roman" w:hAnsi="Times New Roman" w:cs="Times New Roman"/>
          <w:sz w:val="28"/>
          <w:szCs w:val="28"/>
        </w:rPr>
        <w:t xml:space="preserve"> hoặc</w:t>
      </w:r>
      <w:r w:rsidR="00AA2D02">
        <w:rPr>
          <w:rFonts w:ascii="Times New Roman" w:eastAsia="Times New Roman" w:hAnsi="Times New Roman" w:cs="Times New Roman"/>
          <w:sz w:val="28"/>
          <w:szCs w:val="28"/>
        </w:rPr>
        <w:t xml:space="preserve"> cơ quan nhà nước có thẩm quyền</w:t>
      </w:r>
      <w:r>
        <w:rPr>
          <w:rFonts w:ascii="Times New Roman" w:eastAsia="Times New Roman" w:hAnsi="Times New Roman" w:cs="Times New Roman"/>
          <w:sz w:val="28"/>
          <w:szCs w:val="28"/>
        </w:rPr>
        <w:t>.</w:t>
      </w:r>
    </w:p>
    <w:p w14:paraId="0ECAAC65" w14:textId="24BC711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Việc lập danh sách, cung cấp danh sách và tổ chức thực hiện quyền của người sở hữu chứng khoán được thực hiện theo quy chế của Tổng công ty lưu ký và bù trừ chứng khoán Việt Nam và không thể hiện Tổng công ty lưu ký và bù trừ chứng khoán Việt Nam xác nhận</w:t>
      </w:r>
      <w:r w:rsidR="00D40883">
        <w:rPr>
          <w:rFonts w:ascii="Times New Roman" w:eastAsia="Times New Roman" w:hAnsi="Times New Roman" w:cs="Times New Roman"/>
          <w:sz w:val="28"/>
          <w:szCs w:val="28"/>
        </w:rPr>
        <w:t xml:space="preserve"> hoặc</w:t>
      </w:r>
      <w:r>
        <w:rPr>
          <w:rFonts w:ascii="Times New Roman" w:eastAsia="Times New Roman" w:hAnsi="Times New Roman" w:cs="Times New Roman"/>
          <w:sz w:val="28"/>
          <w:szCs w:val="28"/>
        </w:rPr>
        <w:t xml:space="preserve"> đảm bảo cho việc thanh toán đầy đủ các nghĩa vụ liên quan đến đợt thực hiện quyền </w:t>
      </w:r>
      <w:r w:rsidR="00D40883">
        <w:rPr>
          <w:rFonts w:ascii="Times New Roman" w:eastAsia="Times New Roman" w:hAnsi="Times New Roman" w:cs="Times New Roman"/>
          <w:sz w:val="28"/>
          <w:szCs w:val="28"/>
        </w:rPr>
        <w:t>hoặc đảm bảo cho</w:t>
      </w:r>
      <w:r>
        <w:rPr>
          <w:rFonts w:ascii="Times New Roman" w:eastAsia="Times New Roman" w:hAnsi="Times New Roman" w:cs="Times New Roman"/>
          <w:sz w:val="28"/>
          <w:szCs w:val="28"/>
        </w:rPr>
        <w:t xml:space="preserve"> tính hợp pháp của đợt thực hiện quyền.</w:t>
      </w:r>
    </w:p>
    <w:p w14:paraId="10445851" w14:textId="21A8EB04" w:rsidR="00B424D6" w:rsidRDefault="00B424D6" w:rsidP="00B424D6">
      <w:pPr>
        <w:spacing w:before="120" w:after="120" w:line="240" w:lineRule="auto"/>
        <w:ind w:firstLine="72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 Tổ chức phát hành, công ty đại chúng</w:t>
      </w:r>
      <w:r w:rsidR="00B12DD7">
        <w:rPr>
          <w:rFonts w:ascii="Times New Roman" w:eastAsia="Times New Roman" w:hAnsi="Times New Roman" w:cs="Times New Roman"/>
          <w:sz w:val="28"/>
          <w:szCs w:val="28"/>
        </w:rPr>
        <w:t xml:space="preserve"> hoặc người triệu tập họp Đại hội đồng cổ đông theo quy định tại Điều 140 Luật Doanh nghiệp hoặc cơ quan nhà nước có thẩm quyền</w:t>
      </w:r>
      <w:r>
        <w:rPr>
          <w:rFonts w:ascii="Times New Roman" w:eastAsia="Times New Roman" w:hAnsi="Times New Roman" w:cs="Times New Roman"/>
          <w:sz w:val="28"/>
          <w:szCs w:val="28"/>
        </w:rPr>
        <w:t xml:space="preserve"> chỉ được sử dụng danh sách người sở hữu chứng khoán do Tổng công ty lưu ký và bù trừ chứng khoán Việt Nam cung cấp vào mục đích đã nêu trong văn bản thông báo quy định tại khoản 1 Điều này và chịu mọi trách nhiệm nếu sử dụng sai mục đích hoặc làm lộ bí mật thông tin.</w:t>
      </w:r>
      <w:r w:rsidR="00B12DD7">
        <w:rPr>
          <w:rFonts w:ascii="Times New Roman" w:eastAsia="Times New Roman" w:hAnsi="Times New Roman" w:cs="Times New Roman"/>
          <w:sz w:val="28"/>
          <w:szCs w:val="28"/>
        </w:rPr>
        <w:t xml:space="preserve">  </w:t>
      </w:r>
    </w:p>
    <w:p w14:paraId="28FCC2B1" w14:textId="77777777" w:rsidR="00B424D6" w:rsidRDefault="00B424D6" w:rsidP="00B424D6">
      <w:pPr>
        <w:tabs>
          <w:tab w:val="left" w:pos="567"/>
        </w:tabs>
        <w:spacing w:before="120" w:after="120" w:line="240" w:lineRule="auto"/>
        <w:ind w:firstLine="72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4. Người sở hữu chứng khoán đã lưu ký nhận quyền, lợi ích được phân bổ thông qua Tổng công ty lưu ký và bù trừ chứng khoán Việt Nam và các thành viên lưu ký nơi người sở hữu chứng khoán mở tài khoản lưu ký chứng khoán ngoại trừ trường hợp pháp luật chuyên ngành có quy định khác và nhận phần lẻ cổ phần phát sinh (nếu có) tại tổ chức phát hành, công ty đại chúng hoặc tổ chức được tổ chức phát hành, công ty đại chúng ủy quyền. Người sở hữu chứng khoán chưa lưu ký nhận quyền, lợi ích được phân bổ tại tổ chức phát hành, công ty đại chúng hoặc tổ chức được tổ chức phát hành, công ty đại chúng ủy quyền. </w:t>
      </w:r>
    </w:p>
    <w:p w14:paraId="03C5BAA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Tổng công ty lưu ký và bù trừ chứng khoán Việt Nam, thành viên lưu ký chịu trách nhiệm thực hiện quyền cho người sở hữu chứng khoán đã đăng ký, lưu ký tại Tổng công ty lưu ký và bù trừ chứng khoán Việt Nam, chịu trách nhiệm về các thiệt hại gây ra cho người sở hữu chứng khoán do không tuân thủ đúng các quy định về thực hiện quyền tại Thông tư này và quy chế hoạt động nghiệp vụ của Tổng công ty lưu ký và bù trừ chứng khoán Việt Nam trong phạm vi trách nhiệm của mình. </w:t>
      </w:r>
    </w:p>
    <w:p w14:paraId="53971F11" w14:textId="69B30413"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Tổng công ty lưu ký và bù trừ chứng khoán Việt Nam không chịu trách nhiệm về việc không thực hiện quyền theo đề nghị của tổ chức phát hành, công ty đại chúng </w:t>
      </w:r>
      <w:r w:rsidR="00D40883">
        <w:rPr>
          <w:rFonts w:ascii="Times New Roman" w:eastAsia="Times New Roman" w:hAnsi="Times New Roman" w:cs="Times New Roman"/>
          <w:sz w:val="28"/>
          <w:szCs w:val="28"/>
        </w:rPr>
        <w:t xml:space="preserve">hoặc người triệu tập họp Đại hội đồng cổ đông theo quy định tại Điều 140 Luật Doanh nghiệp hoặc cơ quan nhà nước có thẩm quyền </w:t>
      </w:r>
      <w:r>
        <w:rPr>
          <w:rFonts w:ascii="Times New Roman" w:eastAsia="Times New Roman" w:hAnsi="Times New Roman" w:cs="Times New Roman"/>
          <w:sz w:val="28"/>
          <w:szCs w:val="28"/>
        </w:rPr>
        <w:t>nếu đề nghị gửi đến Tổng công ty lưu ký và bù trừ chứng khoán Việt Nam không kịp thời, không đầy đủ hoặc không chính xác.</w:t>
      </w:r>
    </w:p>
    <w:p w14:paraId="678FAD0F" w14:textId="2BCD500E"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Tổ chức phát hành, công ty đại chúng </w:t>
      </w:r>
      <w:r w:rsidR="00D40883">
        <w:rPr>
          <w:rFonts w:ascii="Times New Roman" w:eastAsia="Times New Roman" w:hAnsi="Times New Roman" w:cs="Times New Roman"/>
          <w:sz w:val="28"/>
          <w:szCs w:val="28"/>
        </w:rPr>
        <w:t xml:space="preserve">hoặc người triệu tập họp Đại hội đồng cổ đông theo quy định tại Điều 140 Luật Doanh nghiệp hoặc cơ quan nhà nước có thẩm quyền </w:t>
      </w:r>
      <w:r>
        <w:rPr>
          <w:rFonts w:ascii="Times New Roman" w:eastAsia="Times New Roman" w:hAnsi="Times New Roman" w:cs="Times New Roman"/>
          <w:sz w:val="28"/>
          <w:szCs w:val="28"/>
        </w:rPr>
        <w:t xml:space="preserve">chịu trách nhiệm thực hiện quyền cho người sở hữu chứng khoán chưa lưu ký tại Tổng công ty lưu ký và bù trừ chứng khoán Việt Nam, chịu trách nhiệm về các thiệt hại gây ra cho người sở hữu chứng khoán do không tuân thủ đúng các quy định </w:t>
      </w:r>
      <w:r w:rsidR="00D40883">
        <w:rPr>
          <w:rFonts w:ascii="Times New Roman" w:eastAsia="Times New Roman" w:hAnsi="Times New Roman" w:cs="Times New Roman"/>
          <w:sz w:val="28"/>
          <w:szCs w:val="28"/>
        </w:rPr>
        <w:t xml:space="preserve">pháp luật </w:t>
      </w:r>
      <w:r>
        <w:rPr>
          <w:rFonts w:ascii="Times New Roman" w:eastAsia="Times New Roman" w:hAnsi="Times New Roman" w:cs="Times New Roman"/>
          <w:sz w:val="28"/>
          <w:szCs w:val="28"/>
        </w:rPr>
        <w:t>về thực hiện quyền và quy chế hoạt động nghiệp vụ của Tổng công ty lưu ký và bù trừ chứng khoán Việt Nam.</w:t>
      </w:r>
    </w:p>
    <w:p w14:paraId="0DEF0925" w14:textId="77777777" w:rsidR="00B424D6" w:rsidRDefault="00B424D6" w:rsidP="00B424D6">
      <w:pPr>
        <w:pStyle w:val="Heading1"/>
        <w:keepNext w:val="0"/>
        <w:widowControl w:val="0"/>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Chương III</w:t>
      </w:r>
    </w:p>
    <w:p w14:paraId="263E8B1D" w14:textId="77777777" w:rsidR="00B424D6" w:rsidRDefault="00B424D6" w:rsidP="00B424D6">
      <w:pPr>
        <w:pStyle w:val="Heading1"/>
        <w:keepNext w:val="0"/>
        <w:widowControl w:val="0"/>
        <w:spacing w:before="12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HOẠT ĐỘNG LƯU KÝ CHỨNG KHOÁN</w:t>
      </w:r>
    </w:p>
    <w:p w14:paraId="486B93A1"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9. Đăng ký hoạt động lưu ký chứng khoán</w:t>
      </w:r>
    </w:p>
    <w:p w14:paraId="620B54E3"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Điều kiện, hồ sơ, thủ tục đăng ký hoạt động lưu ký chứng khoán của công ty chứng khoán, ngân hàng thương mại, chi nhánh ngân hàng nước ngoài tại Việt Nam thực hiện theo quy định tại Điều 57, Điều 58, Điều 59 Luật Chứng khoán. Giấy đề nghị đăng ký hoạt động lưu ký chứng khoán và bản thuyết minh về cơ sở vật chất, kỹ thuật bảo đảm thực hiện hoạt động lưu ký chứng khoán theo mẫu quy định tại Phụ lục I và Phụ lục II ban hành kèm theo Thông tư này. </w:t>
      </w:r>
    </w:p>
    <w:p w14:paraId="67C47AA7" w14:textId="275D2C6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Sau khi được Ủy ban Chứng khoán Nhà nước cấp Giấy chứng nhận đăng ký hoạt động lưu ký chứng khoán, công ty chứng khoán, ngân hàng thương mại được ủy quyền cho chi nhánh</w:t>
      </w:r>
      <w:r w:rsidR="008656D2">
        <w:rPr>
          <w:rFonts w:ascii="Times New Roman" w:eastAsia="Times New Roman" w:hAnsi="Times New Roman" w:cs="Times New Roman"/>
          <w:sz w:val="28"/>
          <w:szCs w:val="28"/>
        </w:rPr>
        <w:t xml:space="preserve"> công ty chứng khoán có nghiệp vụ môi giới, chi nhánh ngân hàng thương mại</w:t>
      </w:r>
      <w:r>
        <w:rPr>
          <w:rFonts w:ascii="Times New Roman" w:eastAsia="Times New Roman" w:hAnsi="Times New Roman" w:cs="Times New Roman"/>
          <w:sz w:val="28"/>
          <w:szCs w:val="28"/>
        </w:rPr>
        <w:t xml:space="preserve"> thực hiện hoạt động lưu ký chứng khoán. Công ty chứng khoán, ngân hàng thương mại phải đảm bảo chi nhánh của mình đáp ứng cơ sở vật chất, kỹ thuật thực hiện hoạt động lưu ký chứng khoán. </w:t>
      </w:r>
    </w:p>
    <w:p w14:paraId="77A251F9" w14:textId="77777777" w:rsidR="00B424D6" w:rsidRDefault="00B424D6" w:rsidP="00B424D6">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Việc đăng ký, chấm dứt hoạt động lưu ký chứng khoán của chi nhánh công ty chứng khoán, chi nhánh ngân hàng thương mại thực hiện theo quy chế của Tổng công ty lưu ký và bù trừ chứng khoán Việt Nam.</w:t>
      </w:r>
    </w:p>
    <w:p w14:paraId="292FC095" w14:textId="77777777" w:rsidR="00B424D6" w:rsidRPr="00DB23C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sidRPr="00DB23C6">
        <w:rPr>
          <w:rFonts w:ascii="Times New Roman" w:eastAsia="Times New Roman" w:hAnsi="Times New Roman" w:cs="Times New Roman"/>
          <w:sz w:val="28"/>
          <w:szCs w:val="28"/>
        </w:rPr>
        <w:t>Điều 1</w:t>
      </w:r>
      <w:r w:rsidRPr="002268D3">
        <w:rPr>
          <w:rFonts w:ascii="Times New Roman" w:eastAsia="Times New Roman" w:hAnsi="Times New Roman" w:cs="Times New Roman"/>
          <w:sz w:val="28"/>
          <w:szCs w:val="28"/>
        </w:rPr>
        <w:t>0</w:t>
      </w:r>
      <w:r w:rsidRPr="00DB23C6">
        <w:rPr>
          <w:rFonts w:ascii="Times New Roman" w:eastAsia="Times New Roman" w:hAnsi="Times New Roman" w:cs="Times New Roman"/>
          <w:sz w:val="28"/>
          <w:szCs w:val="28"/>
        </w:rPr>
        <w:t>. Nguyên tắc lưu ký chứng khoán</w:t>
      </w:r>
    </w:p>
    <w:p w14:paraId="27FBE92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Hoạt động lưu ký chứng khoán tại Tổng công ty lưu ký và bù trừ chứng khoán Việt Nam bao gồm: mở và quản lý tài khoản lưu ký chứng khoán, ký gửi chứng khoán, rút chứng khoán, chuyển khoản chứng khoán lưu ký ngoài hệ thống giao dịch chứng khoán, phong tỏa và giải tỏa chứng khoán, vay và cho vay chứng khoán. </w:t>
      </w:r>
    </w:p>
    <w:p w14:paraId="062D1D0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Thành viên lưu ký thực hiện hoạt động lưu ký chứng khoán theo quy định tại khoản 1 Điều này cho khách hàng tại 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khoán Việt Nam.</w:t>
      </w:r>
    </w:p>
    <w:p w14:paraId="0BC0039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thành viên lưu ký. 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 gửi hồ sơ đề nghị thực hiện các hoạt động lưu ký chứng khoán đến Tổng công ty lưu ký và bù trừ chứng khoán Việt Nam. </w:t>
      </w:r>
    </w:p>
    <w:p w14:paraId="6056947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Tổng công ty lưu ký và bù trừ chứng khoán Việt Nam thực hiện hoạt động lưu ký chứng khoán theo đề nghị của thành viên lưu ký, tổ chức mở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14:paraId="748A868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Tổng công ty lưu ký và bù 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hệ thống tại Tổng công ty lưu ký và bù trừ chứng khoán Việt Nam.</w:t>
      </w:r>
    </w:p>
    <w:p w14:paraId="0158A99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Việc lưu ký chứng khoán tại Tổng công ty lưu ký và bù trừ chứng khoán Việt Nam có hiệu lực kể từ thời điểm Tổng công ty lưu ký và bù trừ chứng khoán Việt Nam thực hiện hạch toán trên tài khoản lưu ký chứng khoán của thành viên lưu ký, tổ chức mở tài khoản trực tiếp mở tại Tổng công ty lưu ký và bù trừ chứng khoán Việt Nam.</w:t>
      </w:r>
    </w:p>
    <w:p w14:paraId="416EBBB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Việc hạch toán, chuyển khoản chứng khoán bằng bút toán ghi sổ giữa các tài khoản lưu ký chứng khoán của thành viên lưu ký, tổ chức mở tài khoản trực tiếp hoặc khách hàng lưu ký tại Tổng công ty lưu ký và bù trừ chứng khoán Việt Nam có hiệu lực pháp lý như đối với chuyển giao chứng khoán chứng chỉ và được pháp luật thừa nhận.</w:t>
      </w:r>
    </w:p>
    <w:p w14:paraId="5024BF6A"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11. Mở tài khoản lưu ký chứng khoán</w:t>
      </w:r>
    </w:p>
    <w:p w14:paraId="2CD0199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lưu ký phải mở tài khoản lưu ký chứng khoán tại Tổng công ty lưu ký và bù trừ chứng khoán Việt Nam để thực hiện các giao dịch đối với chứng khoán của thành viên đó. Mỗi thành viên lưu ký chỉ được mở 01 tài khoản lưu ký chứng khoán tại Tổng công ty lưu ký và bù trừ chứng khoán Việt Nam và không được mở tài khoản lưu ký chứng khoán tại thành viên lưu ký khác, trừ các trường hợp sau:</w:t>
      </w:r>
    </w:p>
    <w:p w14:paraId="467214F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Thành viên lưu ký mở tài khoản lưu ký chứng khoán tại thành viên lập quỹ để thực hiện các giao dịch liên quan đến quỹ hoán đổi danh mục;</w:t>
      </w:r>
    </w:p>
    <w:p w14:paraId="219B052D" w14:textId="56BC8AFD"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lưu ký là công ty chứng khoán đã chấm dứt tư cách thành viên tại Sở giao dịch chứng khoán Việt Nam được mở tài khoản lưu ký chứng khoán tại các thành viên lưu ký khác để xử lý số chứng khoán còn lại trên tài khoản tự doanh;</w:t>
      </w:r>
    </w:p>
    <w:p w14:paraId="532240B9" w14:textId="1A2CEFCB"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Thành viên lưu ký không phải là thành viên bù trừ</w:t>
      </w:r>
      <w:r w:rsidR="00821A7B">
        <w:rPr>
          <w:rFonts w:ascii="Times New Roman" w:eastAsia="Times New Roman" w:hAnsi="Times New Roman" w:cs="Times New Roman"/>
          <w:sz w:val="28"/>
          <w:szCs w:val="28"/>
        </w:rPr>
        <w:t xml:space="preserve"> được</w:t>
      </w:r>
      <w:r>
        <w:rPr>
          <w:rFonts w:ascii="Times New Roman" w:eastAsia="Times New Roman" w:hAnsi="Times New Roman" w:cs="Times New Roman"/>
          <w:sz w:val="28"/>
          <w:szCs w:val="28"/>
        </w:rPr>
        <w:t xml:space="preserve"> mở tài khoản lưu ký chứng khoán tại thành viên bù trừ để thực hiện</w:t>
      </w:r>
      <w:r w:rsidR="00936A65">
        <w:rPr>
          <w:rFonts w:ascii="Times New Roman" w:eastAsia="Times New Roman" w:hAnsi="Times New Roman" w:cs="Times New Roman"/>
          <w:sz w:val="28"/>
          <w:szCs w:val="28"/>
        </w:rPr>
        <w:t xml:space="preserve"> các hoạt động liên quan đến bù trừ,</w:t>
      </w:r>
      <w:r>
        <w:rPr>
          <w:rFonts w:ascii="Times New Roman" w:eastAsia="Times New Roman" w:hAnsi="Times New Roman" w:cs="Times New Roman"/>
          <w:sz w:val="28"/>
          <w:szCs w:val="28"/>
        </w:rPr>
        <w:t xml:space="preserve"> thanh toán giao dịch chứng khoán cho thành viên lưu ký; </w:t>
      </w:r>
    </w:p>
    <w:p w14:paraId="6419EDF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Thành viên lưu ký là công ty chứng khoán phát hành chứng quyền có bảo đảm mở thêm 01 tài khoản lưu ký chứng khoán tại Tổng công ty lưu ký và bù trừ chứng khoán Việt Nam để thực hiện hoạt động phòng ngừa rủi ro cho chứng quyền có bảo đảm;</w:t>
      </w:r>
    </w:p>
    <w:p w14:paraId="51CA369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Thành viên lưu ký là nhà tạo lập thị trường mở thêm 01 tài khoản lưu ký chứng khoán tại Tổng công ty lưu ký và bù trừ chứng khoán Việt Nam để thực hiện hoạt động tạo lập thị trường.</w:t>
      </w:r>
    </w:p>
    <w:p w14:paraId="559D9C0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Tổ chức mở tài khoản trực tiếp được phép mở tài khoản lưu ký chứng khoán tại Tổng công ty lưu ký và bù trừ chứng khoán Việt Nam.</w:t>
      </w:r>
    </w:p>
    <w:p w14:paraId="1A7833A1" w14:textId="77777777" w:rsidR="00B424D6" w:rsidRDefault="00B424D6" w:rsidP="00B424D6">
      <w:pPr>
        <w:tabs>
          <w:tab w:val="left" w:pos="851"/>
        </w:tabs>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Mở tài khoản lưu ký chứng khoán đối với nhà đầu tư, tổ chức phát hành chứng chỉ lưu ký tại nước ngoài:</w:t>
      </w:r>
    </w:p>
    <w:p w14:paraId="106174F8" w14:textId="77777777" w:rsidR="00B424D6" w:rsidRDefault="00B424D6" w:rsidP="00B424D6">
      <w:pPr>
        <w:tabs>
          <w:tab w:val="left" w:pos="851"/>
        </w:tabs>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Tại mỗi thành viên lưu ký, nhà đầu tư, tổ chức phát hành chứng chỉ lưu ký tại nước ngoài chỉ được mở 01 tài khoản lưu ký chứng khoán;</w:t>
      </w:r>
    </w:p>
    <w:p w14:paraId="05D0FA8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Nhà đầu tư nước ngoài mở tài khoản lưu ký chứng khoán theo quy định của pháp luật có liên quan;</w:t>
      </w:r>
    </w:p>
    <w:p w14:paraId="3D27DBDE" w14:textId="2BFFDDFF"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 chức phát hành chứng chỉ lưu ký tại nước ngoài được mở tài khoản lưu ký chứng khoán sau khi được cấp mã số giao dịch chứng khoán để thực hiện lưu ký chứng khoán phát hành mới, chứng khoán đang lưu hành, chứng khoán phát hành bổ sung do thực hiện quyền thay cho nhà đầu tư sau khi có Giấy chứng nhận đăng ký phát hành cổ phiếu mới làm cơ sở cho chào bán chứng chỉ lưu ký tại nước ngoài, hoặc chấp thuận bằng văn bản về việc hỗ trợ phát hành chứng chỉ lưu ký tại nước ngoài trên cơ sở số cổ phiếu đang lưu hành cho tổ chức phát hành chứng khoán cơ sở của Ủy ban Chứng khoán Nhà nước theo quy định tại khoản 2 Điều 78 Nghị định số 155/2020/NĐ-CP</w:t>
      </w:r>
      <w:r w:rsidR="006A0C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3D2AB0C9" w14:textId="2C05769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sidRPr="0018687D">
        <w:rPr>
          <w:rFonts w:ascii="Times New Roman" w:eastAsia="Times New Roman" w:hAnsi="Times New Roman" w:cs="Times New Roman"/>
          <w:sz w:val="28"/>
          <w:szCs w:val="28"/>
        </w:rPr>
        <w:t xml:space="preserve">d) </w:t>
      </w:r>
      <w:r w:rsidRPr="002268D3">
        <w:rPr>
          <w:rFonts w:ascii="Times New Roman" w:eastAsia="Times New Roman" w:hAnsi="Times New Roman" w:cs="Times New Roman"/>
          <w:color w:val="000000" w:themeColor="text1"/>
          <w:sz w:val="28"/>
          <w:szCs w:val="28"/>
        </w:rPr>
        <w:t xml:space="preserve">Tài khoản lưu ký quy định tại </w:t>
      </w:r>
      <w:r w:rsidR="004E4D12">
        <w:rPr>
          <w:rFonts w:ascii="Times New Roman" w:eastAsia="Times New Roman" w:hAnsi="Times New Roman" w:cs="Times New Roman"/>
          <w:color w:val="000000" w:themeColor="text1"/>
          <w:sz w:val="28"/>
          <w:szCs w:val="28"/>
        </w:rPr>
        <w:t xml:space="preserve">điểm c </w:t>
      </w:r>
      <w:r w:rsidRPr="002268D3">
        <w:rPr>
          <w:rFonts w:ascii="Times New Roman" w:eastAsia="Times New Roman" w:hAnsi="Times New Roman" w:cs="Times New Roman"/>
          <w:color w:val="000000" w:themeColor="text1"/>
          <w:sz w:val="28"/>
          <w:szCs w:val="28"/>
        </w:rPr>
        <w:t xml:space="preserve">khoản này </w:t>
      </w:r>
      <w:r>
        <w:rPr>
          <w:rFonts w:ascii="Times New Roman" w:eastAsia="Times New Roman" w:hAnsi="Times New Roman" w:cs="Times New Roman"/>
          <w:sz w:val="28"/>
          <w:szCs w:val="28"/>
        </w:rPr>
        <w:t>không được sử dụng cho mục đích khác ngoài hoạt động lưu ký chứng khoán phục vụ việc phát hành và hủy chứng chỉ lưu ký tại nước ngoài và không được lưu ký vượt mức số lượng chứng khoán đã đăng ký cho phát hành chứng chỉ lưu ký. Trường hợp có thay đổi hạn mức số lượng chứng khoán cho phát hành chứng chỉ lưu ký do thực hiện quyền làm phát sinh số lượng chứng khoán mới, tổ chức phát hành chứng chỉ lưu ký tại nước ngoài thực hiện báo cáo Ủy ban Chứng khoán Nhà nước và thông báo tới Tổng công ty lưu ký và bù trừ chứng khoán Việt Nam chậm nhất 01 ngày làm việc ngay sau khi phát sinh hạn mức mới.</w:t>
      </w:r>
    </w:p>
    <w:p w14:paraId="29CCE06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Mỗi quỹ đầu tư chứng khoán, công ty đầu tư chứng khoán chỉ được mở 01 tài khoản lưu ký chứng khoán tại 01 ngân hàng lưu ký, ngân hàng giám sát duy nhất theo quy định của pháp luật có liên quan.</w:t>
      </w:r>
    </w:p>
    <w:p w14:paraId="33C9403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Công ty quản lý quỹ đầu tư chứng khoán phải mở tài khoản lưu ký chứng khoán tách biệt cho công ty và cho từng quỹ đầu tư chứng khoán do công ty quản lý. Trường hợp thực hiện quản lý danh mục đầu tư, tại mỗi ngân hàng lưu ký, công ty quản lý quỹ đầu tư chứng khoán được mở 02 tài khoản lưu ký chứng khoán đứng tên công ty quản lý quỹ thay mặt cho nhà đầu tư ủy thác (01 tài khoản lưu ký chứng khoán cho khách hàng uỷ thác trong nước và 01 tài khoản lưu ký chứng khoán cho nhà đầu tư uỷ thác nước ngoài). </w:t>
      </w:r>
    </w:p>
    <w:p w14:paraId="4AB10FF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Chi nhánh công ty quản lý quỹ nước ngoài tại Việt Nam được mở 02 tài khoản lưu ký chứng khoán tại thành viên lưu ký trong đó 01 tài khoản lưu ký chứng khoán cho chính mình và 01 tài khoản lưu ký chứng khoán để quản lý danh mục đầu tư cho nhà đầu tư nước ngoài.</w:t>
      </w:r>
    </w:p>
    <w:p w14:paraId="05BE40F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Công ty quản lý quỹ đầu tư chứng khoán nước ngoài, công ty chứng khoán nước ngoài được mở 02 tài khoản lưu ký chứng khoán tách biệt tại thành </w:t>
      </w:r>
      <w:r>
        <w:rPr>
          <w:rFonts w:ascii="Times New Roman" w:eastAsia="Times New Roman" w:hAnsi="Times New Roman" w:cs="Times New Roman"/>
          <w:sz w:val="28"/>
          <w:szCs w:val="28"/>
        </w:rPr>
        <w:lastRenderedPageBreak/>
        <w:t>viên lưu ký trong đó 01 tài khoản lưu ký chứng khoán cho chính mình và 01 tài khoản lưu ký chứng khoán cho khách hàng của công ty.</w:t>
      </w:r>
    </w:p>
    <w:p w14:paraId="6ECFDD9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Doanh nghiệp bảo hiểm được mở 02 tài khoản lưu ký chứng khoán để quản lý tách biệt các khoản đầu tư từ nguồn vốn chủ sở hữu và từ nguồn phí bảo hiểm khi thực hiện đầu tư trên thị trường chứng khoán. Trường hợp doanh nghiệp bảo hiểm có nhà đầu tư nước ngoài nắm giữ trên 50% vốn điều lệ, chứng khoán lưu ký trên tài khoản lưu ký chứng khoán từ nguồn vốn chủ sở hữu chịu sự điều chỉnh bởi quy định pháp luật về sở hữu nước ngoài trên thị trường chứng khoán. </w:t>
      </w:r>
    </w:p>
    <w:p w14:paraId="3775904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Quỹ đầu tư nước ngoài, tổ chức đầu tư nước ngoài được quản lý bởi nhiều công ty quản lý quỹ, tổ chức đầu tư thuộc chính phủ nước ngoài hoặc tổ chức đầu tư, tài chính thuộc tổ chức tài chính quốc tế mà Việt Nam là thành viên được mở nhiều tài khoản lưu ký chứng khoán theo nguyên tắc cứ mỗi mã số giao dịch chứng khoán được cấp thì được mở 01 tài khoản lưu ký chứng khoán tại ngân hàng lưu ký.</w:t>
      </w:r>
    </w:p>
    <w:p w14:paraId="342BB45A" w14:textId="6BCF1DF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Trường hợp ngân hàng lưu ký nơi nhà đầu tư mở tài khoản lưu ký chứng khoán không phải là thành viên bù trừ và không phải là ngân hàng lưu ký thanh toán thì nhà đầu tư phải mở tài khoản lưu ký chứng khoán tại thành viên bù trừ là công ty chứng khoán để thực hiện</w:t>
      </w:r>
      <w:r w:rsidR="008F01D8">
        <w:rPr>
          <w:rFonts w:ascii="Times New Roman" w:eastAsia="Times New Roman" w:hAnsi="Times New Roman" w:cs="Times New Roman"/>
          <w:sz w:val="28"/>
          <w:szCs w:val="28"/>
        </w:rPr>
        <w:t xml:space="preserve"> hoạt động bù trừ,</w:t>
      </w:r>
      <w:r>
        <w:rPr>
          <w:rFonts w:ascii="Times New Roman" w:eastAsia="Times New Roman" w:hAnsi="Times New Roman" w:cs="Times New Roman"/>
          <w:sz w:val="28"/>
          <w:szCs w:val="28"/>
        </w:rPr>
        <w:t xml:space="preserve"> thanh toán giao dịch chứng khoán.</w:t>
      </w:r>
    </w:p>
    <w:p w14:paraId="628B2297" w14:textId="30D70A2E" w:rsidR="000A162E" w:rsidRDefault="000A162E"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Trường hợp nhà đầu tư giao dịch chứng khoán qua thành viên giao dịch không bù trừ, nhà đầu tư phải mở tài khoản lưu ký chứng khoán tại thành viên bù trừ chung có thỏa thuận ủy thác, bù trừ thanh toán giao dịch chứng khoán với thành viên giao dịch không bù trừ để thực hiện hoạt động bù trừ, thanh toán giao dịch chứng khoán.</w:t>
      </w:r>
    </w:p>
    <w:p w14:paraId="0BB2B704" w14:textId="0D115DF1" w:rsidR="00B424D6" w:rsidRDefault="00932A0B"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B424D6">
        <w:rPr>
          <w:rFonts w:ascii="Times New Roman" w:eastAsia="Times New Roman" w:hAnsi="Times New Roman" w:cs="Times New Roman"/>
          <w:sz w:val="28"/>
          <w:szCs w:val="28"/>
        </w:rPr>
        <w:t>. Tổng công ty lưu ký và bù trừ chứng khoán Việt Nam, Công ty Bù trừ Chứng khoán Việt Nam được mở tài khoản lưu ký chứng khoán đứng tên mình tại Tổng công ty lưu ký và bù trừ chứng khoán Việt Nam, thành viên bù trừ</w:t>
      </w:r>
      <w:r w:rsidR="00FA2A4A">
        <w:rPr>
          <w:rFonts w:ascii="Times New Roman" w:eastAsia="Times New Roman" w:hAnsi="Times New Roman" w:cs="Times New Roman"/>
          <w:sz w:val="28"/>
          <w:szCs w:val="28"/>
        </w:rPr>
        <w:t xml:space="preserve"> là công ty chứng khoán</w:t>
      </w:r>
      <w:r w:rsidR="00B424D6">
        <w:rPr>
          <w:rFonts w:ascii="Times New Roman" w:eastAsia="Times New Roman" w:hAnsi="Times New Roman" w:cs="Times New Roman"/>
          <w:sz w:val="28"/>
          <w:szCs w:val="28"/>
        </w:rPr>
        <w:t xml:space="preserve"> để quản lý, xử lý chứng khoán đóng góp quỹ bù trừ</w:t>
      </w:r>
      <w:r w:rsidR="00BD4726">
        <w:rPr>
          <w:rFonts w:ascii="Times New Roman" w:eastAsia="Times New Roman" w:hAnsi="Times New Roman" w:cs="Times New Roman"/>
          <w:sz w:val="28"/>
          <w:szCs w:val="28"/>
        </w:rPr>
        <w:t>,</w:t>
      </w:r>
      <w:r w:rsidR="00B424D6">
        <w:rPr>
          <w:rFonts w:ascii="Times New Roman" w:eastAsia="Times New Roman" w:hAnsi="Times New Roman" w:cs="Times New Roman"/>
          <w:sz w:val="28"/>
          <w:szCs w:val="28"/>
        </w:rPr>
        <w:t xml:space="preserve"> chứng khoán là tài sản bảo đảm cho các khoản tiền mà Tổng công ty lưu ký và bù trừ chứng khoán Việt Nam, Công ty Bù trừ Chứng khoán Việt Nam đã sử dụng để hỗ trợ, đảm bảo thanh toán giao dịch chứng khoán và các trường hợp khác theo quy định của pháp luật.</w:t>
      </w:r>
    </w:p>
    <w:p w14:paraId="6223D185" w14:textId="5FB26CF5" w:rsidR="00B424D6" w:rsidRDefault="00932A0B"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B424D6">
        <w:rPr>
          <w:rFonts w:ascii="Times New Roman" w:eastAsia="Times New Roman" w:hAnsi="Times New Roman" w:cs="Times New Roman"/>
          <w:sz w:val="28"/>
          <w:szCs w:val="28"/>
        </w:rPr>
        <w:t>. Việc mở, quản lý tài khoản lưu ký chứng khoán của Tổng công ty lưu ký và bù trừ chứng khoán Việt Nam, Công ty Bù trừ Chứng khoán Việt Nam tại Tổng công ty lưu ký và bù trừ chứng khoán Việt Nam thực hiện như quy định áp dụng với việc mở, quản lý tài khoản lưu ký chứng khoán của thành viên lưu ký tại Tổng công ty lưu ký và bù trừ chứng khoán Việt Nam.</w:t>
      </w:r>
    </w:p>
    <w:p w14:paraId="1329B695"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12. Tài khoản lưu ký chứng khoán của thành viên lưu ký và tổ chức mở tài khoản trực tiếp tại Tổng công ty lưu ký và bù trừ chứng khoán Việt Nam</w:t>
      </w:r>
    </w:p>
    <w:p w14:paraId="424E2EB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Tài khoản lưu ký chứng khoán của thành viên lưu ký và tổ chức mở tài khoản trực tiếp tại Tổng công ty lưu ký và bù trừ chứng khoán Việt Nam bao gồm:</w:t>
      </w:r>
    </w:p>
    <w:p w14:paraId="4C642D3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Tài khoản chứng khoán giao dịch;</w:t>
      </w:r>
    </w:p>
    <w:p w14:paraId="3A26F93C"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Tài khoản chứng khoán tạm ngừng giao dịch;</w:t>
      </w:r>
    </w:p>
    <w:p w14:paraId="0434485E"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Tài khoản chứng khoán dùng cho các giao dịch bảo đảm;</w:t>
      </w:r>
    </w:p>
    <w:p w14:paraId="64C90242" w14:textId="7E850279"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Tài khoản chứng khoán phong t</w:t>
      </w:r>
      <w:r w:rsidR="002626AD">
        <w:rPr>
          <w:rFonts w:ascii="Times New Roman" w:eastAsia="Times New Roman" w:hAnsi="Times New Roman" w:cs="Times New Roman"/>
          <w:sz w:val="28"/>
          <w:szCs w:val="28"/>
        </w:rPr>
        <w:t>ỏa</w:t>
      </w:r>
      <w:r>
        <w:rPr>
          <w:rFonts w:ascii="Times New Roman" w:eastAsia="Times New Roman" w:hAnsi="Times New Roman" w:cs="Times New Roman"/>
          <w:sz w:val="28"/>
          <w:szCs w:val="28"/>
        </w:rPr>
        <w:t>, tạm giữ;</w:t>
      </w:r>
    </w:p>
    <w:p w14:paraId="0E687C17"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Tài khoản chứng khoán chờ thanh toán;</w:t>
      </w:r>
    </w:p>
    <w:p w14:paraId="596D373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Tài khoản chứng khoán chờ về;</w:t>
      </w:r>
    </w:p>
    <w:p w14:paraId="4DEC80B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Tài khoản chứng khoán thế chấp cho khoản vay chứng khoán tại Tổng công ty lưu ký và bù trừ chứng khoán Việt Nam;</w:t>
      </w:r>
    </w:p>
    <w:p w14:paraId="0513B63E" w14:textId="33C339D3"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Tài khoản ký quỹ bù trừ trong trường hợp thành viên lưu ký là thành viên bù trừ hoặc ngân hàng lưu ký thanh toán;</w:t>
      </w:r>
    </w:p>
    <w:p w14:paraId="60432B5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Các tài khoản chứng khoán khác theo quy chế của Tổng công ty lưu ký và bù trừ chứng khoán Việt Nam.</w:t>
      </w:r>
    </w:p>
    <w:p w14:paraId="0BE3432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Tài khoản lưu ký chứng khoán của thành viên lưu ký nêu tại khoản 1 Điều này được phân loại như sau:</w:t>
      </w:r>
    </w:p>
    <w:p w14:paraId="28945476"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Tài khoản của chính thành viên lưu ký;</w:t>
      </w:r>
    </w:p>
    <w:p w14:paraId="5D79012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Tài khoản cho khách hàng trong nước của thành viên lưu ký;</w:t>
      </w:r>
    </w:p>
    <w:p w14:paraId="062EA159"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Tài khoản cho khách hàng nước ngoài của thành viên lưu ký.</w:t>
      </w:r>
    </w:p>
    <w:p w14:paraId="45F074D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Tài khoản lưu ký chứng khoán của thành viên lưu ký, tổ chức mở tài khoản trực tiếp tại Tổng công ty lưu ký và bù trừ chứng khoán Việt Nam bao gồm các nội dung sau đây:</w:t>
      </w:r>
    </w:p>
    <w:p w14:paraId="34BEA3E9"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Số tài khoản lưu ký chứng khoán;</w:t>
      </w:r>
    </w:p>
    <w:p w14:paraId="10A2F2A5"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Tên và địa chỉ của thành viên lưu ký, tổ chức mở tài khoản trực tiếp;</w:t>
      </w:r>
    </w:p>
    <w:p w14:paraId="564364F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Số lượng, loại, mã chứng khoán lưu ký và trạng thái chứng khoán;</w:t>
      </w:r>
    </w:p>
    <w:p w14:paraId="7285BE22"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Số lượng chứng khoán tăng, giảm và lý do của việc tăng, giảm;</w:t>
      </w:r>
    </w:p>
    <w:p w14:paraId="0FDC0D19"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Các thông tin cần thiết khác.</w:t>
      </w:r>
    </w:p>
    <w:p w14:paraId="07EF3D8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Tổng công ty lưu ký và bù trừ chứng khoán Việt Nam hướng dẫn việc cấp số hiệu tài khoản lưu ký cho thành viên lưu ký, tổ chức mở tài khoản trực tiếp.</w:t>
      </w:r>
    </w:p>
    <w:p w14:paraId="0018BF96"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13. Quản lý tài khoản lưu ký chứng khoán tại Tổng công ty lưu ký và bù trừ chứng khoán Việt Nam</w:t>
      </w:r>
    </w:p>
    <w:p w14:paraId="507A98E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Chứng khoán lưu ký tại Tổng công ty lưu ký và bù trừ chứng khoán Việt Nam là tài sản thuộc sở hữu của khách hàng, được quản lý tách biệt với tài sản của Tổng công ty lưu ký và bù trừ chứng khoán Việt Nam;</w:t>
      </w:r>
    </w:p>
    <w:p w14:paraId="0A48FE1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Tổng số dư trên các tài khoản lưu ký chứng khoán của khách hàng mở tại thành viên lưu ký phải luôn khớp với số dư các tài khoản lưu ký chứng khoán </w:t>
      </w:r>
      <w:r>
        <w:rPr>
          <w:rFonts w:ascii="Times New Roman" w:eastAsia="Times New Roman" w:hAnsi="Times New Roman" w:cs="Times New Roman"/>
          <w:sz w:val="28"/>
          <w:szCs w:val="28"/>
        </w:rPr>
        <w:lastRenderedPageBreak/>
        <w:t>của thành viên lưu ký mở tại Tổng công ty lưu ký và bù trừ chứng khoán Việt Nam. Số dư chi tiết trên tài khoản lưu ký chứng khoán của từng khách hàng tại thành viên lưu ký phải khớp với số liệu sở hữu của khách hàng đó tại Tổng công ty lưu ký và bù trừ chứng khoán Việt Nam.</w:t>
      </w:r>
    </w:p>
    <w:p w14:paraId="2D475DA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Khi có bất kỳ sự thay đổi hay sai sót nào về thông tin tài khoản lưu ký chứng khoán, thành viên lưu ký, tổ chức mở tài khoản trực tiếp có nghĩa vụ báo cáo và điều chỉnh ngay với Tổng công ty lưu ký và bù trừ chứng khoán Việt Nam. Tổng công ty lưu ký và bù trừ chứng khoán Việt Nam điều chỉnh thông tin tài khoản lưu ký chứng khoán theo quy chế về hoạt động lưu ký của Tổng công ty lưu ký và bù trừ chứng khoán Việt Nam. Thành viên lưu ký, tổ chức mở tài khoản trực tiếp chịu trách nhiệm về tính chính xác và đầy đủ của thông tin tài khoản lưu ký gửi đến Tổng công ty lưu ký và bù trừ chứng khoán Việt Nam. </w:t>
      </w:r>
    </w:p>
    <w:p w14:paraId="25E02E67"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14. Tài khoản lưu ký chứng khoán của khách hàng tại thành viên lưu ký</w:t>
      </w:r>
    </w:p>
    <w:p w14:paraId="2460E662" w14:textId="77777777" w:rsidR="00B424D6" w:rsidRDefault="00B424D6" w:rsidP="00B424D6">
      <w:pPr>
        <w:tabs>
          <w:tab w:val="left" w:pos="851"/>
        </w:tabs>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Tài khoản lưu ký chứng khoán của khách hàng mở tại thành viên lưu ký bao gồm:</w:t>
      </w:r>
    </w:p>
    <w:p w14:paraId="34730396"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Tài khoản chứng khoán giao dịch;</w:t>
      </w:r>
    </w:p>
    <w:p w14:paraId="3B5D5DFF"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Tài khoản chứng khoán tạm ngừng giao dịch;</w:t>
      </w:r>
    </w:p>
    <w:p w14:paraId="07EBC493"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Tài khoản chứng khoán dùng cho các giao dịch bảo đảm;</w:t>
      </w:r>
    </w:p>
    <w:p w14:paraId="7AE0F312" w14:textId="4FBCD08B"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Tài khoản chứng khoán phong t</w:t>
      </w:r>
      <w:r w:rsidR="002626AD">
        <w:rPr>
          <w:rFonts w:ascii="Times New Roman" w:eastAsia="Times New Roman" w:hAnsi="Times New Roman" w:cs="Times New Roman"/>
          <w:sz w:val="28"/>
          <w:szCs w:val="28"/>
        </w:rPr>
        <w:t>ỏa</w:t>
      </w:r>
      <w:r>
        <w:rPr>
          <w:rFonts w:ascii="Times New Roman" w:eastAsia="Times New Roman" w:hAnsi="Times New Roman" w:cs="Times New Roman"/>
          <w:sz w:val="28"/>
          <w:szCs w:val="28"/>
        </w:rPr>
        <w:t>, tạm giữ;</w:t>
      </w:r>
    </w:p>
    <w:p w14:paraId="22D9F82C"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Tài khoản chứng khoán chờ thanh toán;</w:t>
      </w:r>
    </w:p>
    <w:p w14:paraId="1F126290"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Tài khoản chứng khoán chờ về;</w:t>
      </w:r>
    </w:p>
    <w:p w14:paraId="1F5BF91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Tài khoản chứng khoán thế chấp cho khoản vay chứng khoán tại Tổng công ty lưu ký và bù trừ chứng khoán Việt Nam;</w:t>
      </w:r>
    </w:p>
    <w:p w14:paraId="266FCBD6" w14:textId="5C2CDDB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Tài khoản ký quỹ bù trừ trong trường hợp thành viên lưu ký là thành viên bù trừ hoặc ngân hàng lưu ký thanh toán;</w:t>
      </w:r>
    </w:p>
    <w:p w14:paraId="29EB9A7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Các tài khoản chứng khoán khác theo quy chế của Tổng công ty lưu ký và bù trừ chứng khoán Việt Nam.</w:t>
      </w:r>
    </w:p>
    <w:p w14:paraId="4E91E39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Tài khoản lưu ký chứng khoán của khách hàng mở tại thành viên lưu ký bao gồm các nội dung sau:</w:t>
      </w:r>
    </w:p>
    <w:p w14:paraId="4DD58E5E"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Số tài khoản lưu ký chứng khoán;</w:t>
      </w:r>
    </w:p>
    <w:p w14:paraId="14C39CE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Tên và địa chỉ liên lạc của khách hàng là chủ tài khoản;</w:t>
      </w:r>
    </w:p>
    <w:p w14:paraId="2F67A502"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Số, ngày cấp số định danh cá nhân đối với khách hàng cá nhân là công dân Việt Nam, người gốc Việt Nam chưa xác định được quốc tịch đang sinh sống tại Việt Nam; số, ngày cấp Giấy chứng nhận đăng ký doanh nghiệp, Giấy phép thành lập và hoạt động hoặc giấy tờ có giá trị tương đương đối với khách hàng là tổ chức trong nước; mã số, ngày cấp mã số giao dịch chứng khoán đối với khách hàng là nhà đầu tư nước ngoài; </w:t>
      </w:r>
    </w:p>
    <w:p w14:paraId="36321C10"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Số lượng, loại và mã chứng khoán lưu ký;</w:t>
      </w:r>
    </w:p>
    <w:p w14:paraId="3B6B5F97"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Số lượng chứng khoán lưu ký tăng, giảm và lý do của việc tăng, giảm;</w:t>
      </w:r>
    </w:p>
    <w:p w14:paraId="213EEC2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Các thông tin cần thiết khác.</w:t>
      </w:r>
    </w:p>
    <w:p w14:paraId="05F6C59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Đối với hoạt động quản lý danh mục đầu tư của công ty quản lý quỹ thì tài khoản lưu ký chứng khoán tại ngân hàng lưu ký phải có đầy đủ thông tin về khách hàng ủy thác theo quy định tại các điểm b, c, d, đ và e khoản 2 Điều này.</w:t>
      </w:r>
    </w:p>
    <w:p w14:paraId="67075D3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Số hiệu tài khoản lưu ký mà thành viên lưu ký cấp cho khách hàng và cho chính mình đồng nhất với số hiệu tài khoản giao dịch (trường hợp khách hàng có tài khoản giao dịch).</w:t>
      </w:r>
    </w:p>
    <w:p w14:paraId="208FF0A2"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15. Quản lý tài khoản lưu ký chứng khoán tại thành viên lưu ký</w:t>
      </w:r>
    </w:p>
    <w:p w14:paraId="4D0F2EA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lưu ký phải quản lý các tài khoản lưu ký chứng khoán của khách hàng theo nguyên tắc sau:</w:t>
      </w:r>
    </w:p>
    <w:p w14:paraId="5A7E62A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Thành viên lưu ký phải mở tài khoản lưu ký chứng khoán chi tiết cho từng khách hàng và quản lý tách biệt tài sản cho từng khách hàng;</w:t>
      </w:r>
    </w:p>
    <w:p w14:paraId="3D9CCA7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Chứng khoán lưu ký của khách hàng tại thành viên lưu ký là tài sản thuộc sở hữu của khách hàng và được quản lý tách biệt với tài sản của thành viên lưu ký;</w:t>
      </w:r>
    </w:p>
    <w:p w14:paraId="4310DB0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Thành viên lưu ký là công ty chứng khoán được sử dụng chứng khoán trên tài khoản lưu ký chứng khoán của khách hàng trong giao dịch ký quỹ phù hợp với quy định của pháp luật hoặc phù hợp với cam kết, thỏa thuận của khách hàng với thành viên lưu ký, tổ chức, cá nhân khác hoặc phù hợp với chỉ định, ủy quyền bằng văn bản của khách hàng; </w:t>
      </w:r>
    </w:p>
    <w:p w14:paraId="78AE74AD" w14:textId="7D149CF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Thành viên lưu ký là thành viên bù trừ được sử dụng</w:t>
      </w:r>
      <w:r w:rsidR="00E56869">
        <w:rPr>
          <w:rFonts w:ascii="Times New Roman" w:eastAsia="Times New Roman" w:hAnsi="Times New Roman" w:cs="Times New Roman"/>
          <w:sz w:val="28"/>
          <w:szCs w:val="28"/>
        </w:rPr>
        <w:t>, bán</w:t>
      </w:r>
      <w:r w:rsidR="0057746D">
        <w:rPr>
          <w:rFonts w:ascii="Times New Roman" w:eastAsia="Times New Roman" w:hAnsi="Times New Roman" w:cs="Times New Roman"/>
          <w:sz w:val="28"/>
          <w:szCs w:val="28"/>
        </w:rPr>
        <w:t>, chuyển nhượng</w:t>
      </w:r>
      <w:r>
        <w:rPr>
          <w:rFonts w:ascii="Times New Roman" w:eastAsia="Times New Roman" w:hAnsi="Times New Roman" w:cs="Times New Roman"/>
          <w:sz w:val="28"/>
          <w:szCs w:val="28"/>
        </w:rPr>
        <w:t xml:space="preserve"> chứng khoán</w:t>
      </w:r>
      <w:r w:rsidR="00C932D2">
        <w:rPr>
          <w:rFonts w:ascii="Times New Roman" w:eastAsia="Times New Roman" w:hAnsi="Times New Roman" w:cs="Times New Roman"/>
          <w:sz w:val="28"/>
          <w:szCs w:val="28"/>
        </w:rPr>
        <w:t xml:space="preserve"> </w:t>
      </w:r>
      <w:r w:rsidR="00C6670A">
        <w:rPr>
          <w:rFonts w:ascii="Times New Roman" w:eastAsia="Times New Roman" w:hAnsi="Times New Roman" w:cs="Times New Roman"/>
          <w:sz w:val="28"/>
          <w:szCs w:val="28"/>
        </w:rPr>
        <w:t>nhận</w:t>
      </w:r>
      <w:r w:rsidR="00C932D2">
        <w:rPr>
          <w:rFonts w:ascii="Times New Roman" w:eastAsia="Times New Roman" w:hAnsi="Times New Roman" w:cs="Times New Roman"/>
          <w:sz w:val="28"/>
          <w:szCs w:val="28"/>
        </w:rPr>
        <w:t xml:space="preserve"> về</w:t>
      </w:r>
      <w:r w:rsidR="00C6670A">
        <w:rPr>
          <w:rFonts w:ascii="Times New Roman" w:eastAsia="Times New Roman" w:hAnsi="Times New Roman" w:cs="Times New Roman"/>
          <w:sz w:val="28"/>
          <w:szCs w:val="28"/>
        </w:rPr>
        <w:t xml:space="preserve"> từ giao dịch mua thiếu tiền</w:t>
      </w:r>
      <w:r w:rsidR="008955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của khách hàng (bao gồm cả khách hàng mở tài khoản lưu ký tại ngân hàng lưu ký thanh toán) để hoàn trả các nguồn đảm bảo thanh toán đã sử dụng và bù đắp thiệt hại tài chính trong trường hợp khách hàng đó mất khả năng thanh toán giao dịch chứng khoán</w:t>
      </w:r>
      <w:r w:rsidR="006A0CCE">
        <w:rPr>
          <w:rFonts w:ascii="Times New Roman" w:eastAsia="Times New Roman" w:hAnsi="Times New Roman" w:cs="Times New Roman"/>
          <w:sz w:val="28"/>
          <w:szCs w:val="28"/>
        </w:rPr>
        <w:t>;</w:t>
      </w:r>
    </w:p>
    <w:p w14:paraId="57BEFD5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Thành viên lưu ký có trách nhiệm thông báo kịp thời và đầy đủ các quyền lợi phát sinh liên quan đến chứng khoán lưu ký cho khách hàng;</w:t>
      </w:r>
    </w:p>
    <w:p w14:paraId="5509F36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Thành viên lưu ký có trách nhiệm cập nhật hàng ngày thông tin mở, đóng tài khoản lưu ký chứng khoán của khách hàng tại thành viên lưu ký cho Tổng công ty lưu ký và bù trừ chứng khoán Việt Nam và thực hiện đối chiếu thông tin số dư tài khoản lưu ký chứng khoán của từng khách hàng với số liệu sở hữu chứng khoán của khách hàng tại Tổng công ty lưu ký và bù trừ chứng khoán Việt Nam trên cơ sở các số liệu về sở hữu chứng khoán của khách hàng mà Tổng công ty lưu ký và bù trừ chứng khoán Việt Nam cung cấp cho thành viên lưu ký. Việc cập nhật thông tin tài khoản và đối chiếu số dư thực hiện theo quy chế của Tổng công ty lưu ký và bù trừ chứng khoán Việt Nam.</w:t>
      </w:r>
    </w:p>
    <w:p w14:paraId="79CBBFD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Theo yêu cầu của khách hàng, thành viên lưu ký phải gửi cho từng khách hàng bản sao kê tài khoản lưu ký chứng khoán trong thời hạn đã thỏa thuận với </w:t>
      </w:r>
      <w:r>
        <w:rPr>
          <w:rFonts w:ascii="Times New Roman" w:eastAsia="Times New Roman" w:hAnsi="Times New Roman" w:cs="Times New Roman"/>
          <w:sz w:val="28"/>
          <w:szCs w:val="28"/>
        </w:rPr>
        <w:lastRenderedPageBreak/>
        <w:t xml:space="preserve">khách hàng; trường hợp không có thỏa thuận về thời hạn, thành viên lưu ký phải gửi cho khách hàng bản sao kê tài khoản lưu ký chứng khoán sau 01 ngày làm việc kể từ ngày khách hàng yêu cầu. </w:t>
      </w:r>
    </w:p>
    <w:p w14:paraId="188B538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Khách hàng có nghĩa vụ thông báo ngay cho thành viên lưu ký khi có bất kỳ sự thay đổi hay sai sót nào về thông tin tài khoản lưu ký chứng khoán của khách hàng tại thành viên lưu ký. </w:t>
      </w:r>
    </w:p>
    <w:p w14:paraId="34103357"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16. Ký gửi chứng khoán </w:t>
      </w:r>
    </w:p>
    <w:p w14:paraId="6C8E6D8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Việc ký gửi chứng khoán của khách hàng tại Tổng công ty lưu ký và bù trừ chứng khoán Việt Nam được thực hiện theo nguyên tắc sau:</w:t>
      </w:r>
    </w:p>
    <w:p w14:paraId="2F0C43C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Khách hàng ký gửi chứng khoán vào Tổng công ty lưu ký và bù trừ chứng khoán Việt Nam thông qua thành viên lưu ký nơi khách hàng đó mở tài khoản lưu ký chứng khoán;</w:t>
      </w:r>
    </w:p>
    <w:p w14:paraId="04913FF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lưu ký có trách nhiệm làm thủ tục nhận chứng khoán ký gửi của khách hàng và tái ký gửi vào Tổng công ty lưu ký và bù trừ chứng khoán Việt Nam trong thời hạn 01 ngày làm việc kể từ ngày nhận được hồ sơ hợp lệ của khách hàng;</w:t>
      </w:r>
    </w:p>
    <w:p w14:paraId="5350180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Tổng công ty lưu ký và bù trừ chứng khoán Việt Nam có trách nhiệm xử lý hồ sơ ký gửi chứng khoán sau khi nhận được hồ sơ hợp lệ của thành viên lưu ký và thông tin nhận diện người sở hữu chứng khoán của nhà đầu tư tại tổ chức phát hành và thành viên lưu ký trùng khớp nhau.</w:t>
      </w:r>
    </w:p>
    <w:p w14:paraId="42B5FBC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Thành viên lưu ký, tổ chức mở tài khoản trực tiếp, khách hàng ký gửi chứng khoán không hợp lệ, chứng khoán giả mạo, bị thông báo mất cắp hoặc không có đủ thông tin theo yêu cầu phải chịu trách nhiệm về việc ký gửi số chứng khoán này và phải bồi thường cho các bên liên quan thiệt hại do việc lưu ký chứng khoán đó gây ra.</w:t>
      </w:r>
    </w:p>
    <w:p w14:paraId="5A893FE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Tổng công ty lưu ký và bù trừ chứng khoán Việt Nam nhận ký gửi chứng khoán cho người sở hữu chứng khoán theo đề nghị của tổ chức phát hành, công ty đại chúng (đại diện cho người sở hữu chứng khoán) và thành viên lưu ký nơi người sở hữu chứng khoán mở tài khoản lưu ký chứng khoán.</w:t>
      </w:r>
    </w:p>
    <w:p w14:paraId="5E65AB1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Tổng công ty lưu ký và bù trừ chứng khoán Việt Nam thực hiện hạch toán chứng khoán vào tài khoản lưu ký chứng khoán của thành viên lưu ký, tổ chức mở tài khoản trực tiếp hoặc khách hàng của thành viên lưu ký có liên quan trong các trường hợp điều chỉnh thông tin tăng số lượng chứng khoán đăng ký phát sinh từ thực hiện quyền cho người sở hữu chứng khoán đã lưu ký tại Tổng công ty lưu ký và bù trừ chứng khoán Việt Nam.</w:t>
      </w:r>
    </w:p>
    <w:p w14:paraId="7D610B8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Kể từ ngày chứng khoán ký gửi có hiệu lực lưu ký tại Tổng công ty lưu ký và bù trừ chứng khoán Việt Nam, Sổ hoặc Giấy chứng nhận sở hữu chứng khoán của nhà đầu tư hết hiệu lực lưu hành. </w:t>
      </w:r>
    </w:p>
    <w:p w14:paraId="0F0373FD"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17. Rút chứng khoán</w:t>
      </w:r>
    </w:p>
    <w:p w14:paraId="12856AD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Rút chứng khoán theo yêu cầu của khách hàng:</w:t>
      </w:r>
    </w:p>
    <w:p w14:paraId="23603084" w14:textId="1999569D"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Khách hàng chỉ được yêu cầu rút chứng khoán trong phạm vi số lượng chứng khoán sở hữu trên các tài khoản lưu ký chứng khoán, trừ các chứng khoán đang bị tạm giữ,</w:t>
      </w:r>
      <w:r w:rsidR="00624ACA">
        <w:rPr>
          <w:rFonts w:ascii="Times New Roman" w:eastAsia="Times New Roman" w:hAnsi="Times New Roman" w:cs="Times New Roman"/>
          <w:sz w:val="28"/>
          <w:szCs w:val="28"/>
        </w:rPr>
        <w:t xml:space="preserve"> chờ thanh toán,</w:t>
      </w:r>
      <w:r>
        <w:rPr>
          <w:rFonts w:ascii="Times New Roman" w:eastAsia="Times New Roman" w:hAnsi="Times New Roman" w:cs="Times New Roman"/>
          <w:sz w:val="28"/>
          <w:szCs w:val="28"/>
        </w:rPr>
        <w:t xml:space="preserve"> phong t</w:t>
      </w:r>
      <w:r w:rsidR="002626AD">
        <w:rPr>
          <w:rFonts w:ascii="Times New Roman" w:eastAsia="Times New Roman" w:hAnsi="Times New Roman" w:cs="Times New Roman"/>
          <w:sz w:val="28"/>
          <w:szCs w:val="28"/>
        </w:rPr>
        <w:t>ỏa</w:t>
      </w:r>
      <w:r>
        <w:rPr>
          <w:rFonts w:ascii="Times New Roman" w:eastAsia="Times New Roman" w:hAnsi="Times New Roman" w:cs="Times New Roman"/>
          <w:sz w:val="28"/>
          <w:szCs w:val="28"/>
        </w:rPr>
        <w:t>;</w:t>
      </w:r>
    </w:p>
    <w:p w14:paraId="3C32083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lưu ký phải chuyển cho Tổng công ty lưu ký và bù trừ chứng khoán Việt Nam hồ sơ rút chứng khoán sau khi nhận được hồ sơ hợp lệ của khách hàng;</w:t>
      </w:r>
    </w:p>
    <w:p w14:paraId="66717AF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Tổng công ty lưu ký và bù trừ chứng khoán Việt Nam có trách nhiệm xử lý hồ sơ rút chứng khoán sau khi nhận được hồ sơ hợp lệ của thành viên lưu ký;</w:t>
      </w:r>
    </w:p>
    <w:p w14:paraId="2A87724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Thông tin sở hữu chứng khoán của nhà đầu tư rút chứng khoán lưu ký được ghi nhận vào danh sách người sở hữu chứng khoán chưa lưu ký;</w:t>
      </w:r>
    </w:p>
    <w:p w14:paraId="2937129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Tổ chức phát hành có trách nhiệm cấp lại giấy chứng nhận sở hữu chứng khoán hoặc sổ chứng nhận sở hữu chứng khoán cho người sở hữu chứng khoán đã rút chứng khoán trong trường hợp tổ chức phát hành có cấp giấy chứng nhận sở hữu chứng khoán hoặc sổ chứng nhận sở hữu chứng khoán.</w:t>
      </w:r>
    </w:p>
    <w:p w14:paraId="40D1D33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Việc rút chứng khoán do huỷ đăng ký chứng khoán hoặc điều chỉnh giảm số lượng chứng khoán đăng ký được Tổng công ty lưu ký và bù trừ chứng khoán Việt Nam hạch toán giảm số lượng chứng khoán lưu ký trên tài khoản lưu ký chứng khoán của thành viên lưu ký sau khi hoàn tất việc huỷ đăng ký chứng khoán hoặc điều chỉnh giảm số lượng chứng khoán đăng ký tại Tổng công ty lưu ký và bù trừ chứng khoán Việt Nam.</w:t>
      </w:r>
    </w:p>
    <w:p w14:paraId="4CA00DEA"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18. Chuyển khoản chứng khoán </w:t>
      </w:r>
    </w:p>
    <w:p w14:paraId="3342A14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Việc chuyển khoản chứng khoán để thanh toán các giao dịch chứng khoán thực hiện thông qua hệ thống giao dịch chứng khoán được thực hiện theo quy định về bù trừ và thanh toán giao dịch chứng khoán. </w:t>
      </w:r>
    </w:p>
    <w:p w14:paraId="1E32D1E7" w14:textId="0CC7D81F"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Tổng công ty lưu ký và bù trừ chứng khoán Việt Nam thực hiện </w:t>
      </w:r>
      <w:r w:rsidRPr="002268D3">
        <w:rPr>
          <w:rFonts w:ascii="Times New Roman" w:eastAsia="Times New Roman" w:hAnsi="Times New Roman" w:cs="Times New Roman"/>
          <w:sz w:val="28"/>
          <w:szCs w:val="28"/>
        </w:rPr>
        <w:t>chuyển khoản chứng khoán</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lưu ký ngoài hệ thống giao dịch chứng khoán và không gắn với chuyển quyền sở hữu chứng khoán, cụ thể như sau:</w:t>
      </w:r>
    </w:p>
    <w:p w14:paraId="1EAB56F9" w14:textId="3FAA1996" w:rsidR="00B424D6" w:rsidRPr="002268D3"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Khách hàng </w:t>
      </w:r>
      <w:r w:rsidRPr="002268D3">
        <w:rPr>
          <w:rFonts w:ascii="Times New Roman" w:eastAsia="Times New Roman" w:hAnsi="Times New Roman" w:cs="Times New Roman"/>
          <w:sz w:val="28"/>
          <w:szCs w:val="28"/>
        </w:rPr>
        <w:t xml:space="preserve">chuyển khoản chứng khoán và quyền phát sinh kèm theo (nếu có) </w:t>
      </w:r>
      <w:r>
        <w:rPr>
          <w:rFonts w:ascii="Times New Roman" w:eastAsia="Times New Roman" w:hAnsi="Times New Roman" w:cs="Times New Roman"/>
          <w:sz w:val="28"/>
          <w:szCs w:val="28"/>
        </w:rPr>
        <w:t>từ tài khoản lưu ký chứng khoán của khách hàng tại thành viên lưu ký này sang tài khoản lưu ký chứng khoán của chính khách hàng tại thành viên lưu ký khác;</w:t>
      </w:r>
    </w:p>
    <w:p w14:paraId="2E344FF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khoản giấy tờ có giá giữa các tài khoản lưu ký chứng khoán của cùng nhà đầu tư phục vụ giao dịch trên thị trường tiền tệ;</w:t>
      </w:r>
    </w:p>
    <w:p w14:paraId="27EBC750" w14:textId="394532BC" w:rsidR="00B424D6" w:rsidRPr="0058598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2268D3">
        <w:rPr>
          <w:rFonts w:ascii="Times New Roman" w:eastAsia="Times New Roman" w:hAnsi="Times New Roman" w:cs="Times New Roman"/>
          <w:sz w:val="28"/>
          <w:szCs w:val="28"/>
        </w:rPr>
        <w:t xml:space="preserve">Chuyển khoản chứng khoán </w:t>
      </w:r>
      <w:r w:rsidRPr="00585986">
        <w:rPr>
          <w:rFonts w:ascii="Times New Roman" w:eastAsia="Times New Roman" w:hAnsi="Times New Roman" w:cs="Times New Roman"/>
          <w:sz w:val="28"/>
          <w:szCs w:val="28"/>
        </w:rPr>
        <w:t xml:space="preserve">để thực hiện hoạt động phòng ngừa rủi ro cho chứng quyền có bảo đảm của công ty chứng khoán phát hành chứng quyền có bảo đảm; </w:t>
      </w:r>
      <w:r w:rsidRPr="002268D3">
        <w:rPr>
          <w:rFonts w:ascii="Times New Roman" w:eastAsia="Times New Roman" w:hAnsi="Times New Roman" w:cs="Times New Roman"/>
          <w:sz w:val="28"/>
          <w:szCs w:val="28"/>
        </w:rPr>
        <w:t xml:space="preserve">chuyển khoản chứng khoán </w:t>
      </w:r>
      <w:r w:rsidRPr="00585986">
        <w:rPr>
          <w:rFonts w:ascii="Times New Roman" w:eastAsia="Times New Roman" w:hAnsi="Times New Roman" w:cs="Times New Roman"/>
          <w:sz w:val="28"/>
          <w:szCs w:val="28"/>
        </w:rPr>
        <w:t xml:space="preserve">để thực hiện hoạt động tạo lập thị trường của nhà tạo lập thị trường; </w:t>
      </w:r>
    </w:p>
    <w:p w14:paraId="1B4A1E15" w14:textId="2EB817C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sidRPr="00585986">
        <w:rPr>
          <w:rFonts w:ascii="Times New Roman" w:eastAsia="Times New Roman" w:hAnsi="Times New Roman" w:cs="Times New Roman"/>
          <w:sz w:val="28"/>
          <w:szCs w:val="28"/>
        </w:rPr>
        <w:t xml:space="preserve">d) </w:t>
      </w:r>
      <w:r w:rsidRPr="002268D3">
        <w:rPr>
          <w:rFonts w:ascii="Times New Roman" w:eastAsia="Times New Roman" w:hAnsi="Times New Roman" w:cs="Times New Roman"/>
          <w:sz w:val="28"/>
          <w:szCs w:val="28"/>
        </w:rPr>
        <w:t xml:space="preserve">Chuyển khoản chứng khoán </w:t>
      </w:r>
      <w:r w:rsidRPr="00585986">
        <w:rPr>
          <w:rFonts w:ascii="Times New Roman" w:eastAsia="Times New Roman" w:hAnsi="Times New Roman" w:cs="Times New Roman"/>
          <w:sz w:val="28"/>
          <w:szCs w:val="28"/>
        </w:rPr>
        <w:t>do</w:t>
      </w:r>
      <w:r>
        <w:rPr>
          <w:rFonts w:ascii="Times New Roman" w:eastAsia="Times New Roman" w:hAnsi="Times New Roman" w:cs="Times New Roman"/>
          <w:sz w:val="28"/>
          <w:szCs w:val="28"/>
        </w:rPr>
        <w:t xml:space="preserve"> chuyển danh mục đầu tư giữa các tài khoản lưu ký chứng khoán của cùng một nhà đầu tư theo yêu cầu của nhà đầu tư đó; </w:t>
      </w:r>
    </w:p>
    <w:p w14:paraId="0570D330" w14:textId="6B27ED8B"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 </w:t>
      </w:r>
      <w:r w:rsidRPr="002268D3">
        <w:rPr>
          <w:rFonts w:ascii="Times New Roman" w:eastAsia="Times New Roman" w:hAnsi="Times New Roman" w:cs="Times New Roman"/>
          <w:sz w:val="28"/>
          <w:szCs w:val="28"/>
        </w:rPr>
        <w:t xml:space="preserve">Chuyển khoản chứng khoán </w:t>
      </w:r>
      <w:r w:rsidRPr="00585986">
        <w:rPr>
          <w:rFonts w:ascii="Times New Roman" w:eastAsia="Times New Roman" w:hAnsi="Times New Roman" w:cs="Times New Roman"/>
          <w:sz w:val="28"/>
          <w:szCs w:val="28"/>
        </w:rPr>
        <w:t>do điều chỉnh thông tin về trạng thái chứng khoán sở hữu, chuyển khoản chứng khoán</w:t>
      </w:r>
      <w:r>
        <w:rPr>
          <w:rFonts w:ascii="Times New Roman" w:eastAsia="Times New Roman" w:hAnsi="Times New Roman" w:cs="Times New Roman"/>
          <w:sz w:val="28"/>
          <w:szCs w:val="28"/>
        </w:rPr>
        <w:t xml:space="preserve"> do điều chỉnh thông tin số lượng chứng khoán của người sở hữu, điều chỉnh thông tin do chuyển giao quyền đại diện chủ sở hữu vốn nhà nước tại doanh nghiệp giữa các cơ quan đại diện chủ sở hữu, chuyển giao từ cơ quan đại diện chủ sở hữu sang doanh nghiệp do Nhà nước nắm giữ 100% vốn điều lệ thuộc cơ quan đại diện chủ sở hữu khác, chuyển giao phần vốn, tài sản của doanh nghiệp do Nhà nước nắm giữ 100% vốn điều lệ đầu tư tại doanh nghiệp khác từ doanh nghiệp do Nhà nước nắm giữ 100% vốn điều lệ sang cơ quan đại diện chủ sở hữu khác; </w:t>
      </w:r>
      <w:r w:rsidRPr="002268D3">
        <w:rPr>
          <w:rFonts w:ascii="Times New Roman" w:eastAsia="Times New Roman" w:hAnsi="Times New Roman" w:cs="Times New Roman"/>
          <w:sz w:val="28"/>
          <w:szCs w:val="28"/>
        </w:rPr>
        <w:t>chuyển khoản chứng khoán</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do thay đổi quốc tịch dẫn tới thay đổi từ nhà đầu tư trong nước thành nhà đầu tư nước ngoài, </w:t>
      </w:r>
      <w:r w:rsidR="00AA341C">
        <w:rPr>
          <w:rFonts w:ascii="Times New Roman" w:eastAsia="Times New Roman" w:hAnsi="Times New Roman" w:cs="Times New Roman"/>
          <w:sz w:val="28"/>
          <w:szCs w:val="28"/>
        </w:rPr>
        <w:t xml:space="preserve">do thay đổi tỷ lệ sở hữu nước ngoài dẫn tới </w:t>
      </w:r>
      <w:r>
        <w:rPr>
          <w:rFonts w:ascii="Times New Roman" w:eastAsia="Times New Roman" w:hAnsi="Times New Roman" w:cs="Times New Roman"/>
          <w:sz w:val="28"/>
          <w:szCs w:val="28"/>
        </w:rPr>
        <w:t>tổ chức kinh tế có nhà đầu tư nước ngoài sở hữu trên 50% vốn điều lệ và ngược lại; chuyển khoản chứng khoán để quản lý tách biệt tài khoản theo quy định của pháp luật;</w:t>
      </w:r>
    </w:p>
    <w:p w14:paraId="54629DD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Chuyển khoản chứng khoán và quyền phát sinh kèm theo (nếu có) khi thành viên lưu ký nơi khách hàng đang mở tài khoản bị Ủy ban Chứng khoán Nhà nước thu hồi Giấy chứng nhận đăng ký hoạt động lưu ký chứng khoán, rút nghiệp vụ môi giới chứng khoán hoặc bị Tổng công ty lưu ký và bù trừ chứng khoán Việt Nam thu hồi Giấy chứng nhận thành viên lưu ký; chuyển khoản khi thành viên bù trừ bị Ủy ban Chứng khoán Nhà nước thu hồi Giấy chứng nhận đủ điều kiện cung cấp dịch vụ bù trừ, thanh toán giao dịch chứng khoán;</w:t>
      </w:r>
    </w:p>
    <w:p w14:paraId="664D62C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Chuyển khoản chứng khoán và quyền phát sinh kèm theo (nếu có) khi tổ chức mở tài khoản trực tiếp chấm dứt hợp đồng cung cấp dịch vụ với Tổng công ty lưu ký và bù trừ chứng khoán Việt Nam;</w:t>
      </w:r>
    </w:p>
    <w:p w14:paraId="41D30578" w14:textId="75D0DDA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 Tổ chức mở tài khoản trực tiếp </w:t>
      </w:r>
      <w:r w:rsidRPr="002268D3">
        <w:rPr>
          <w:rFonts w:ascii="Times New Roman" w:eastAsia="Times New Roman" w:hAnsi="Times New Roman" w:cs="Times New Roman"/>
          <w:sz w:val="28"/>
          <w:szCs w:val="28"/>
        </w:rPr>
        <w:t>chuyển khoản chứng khoán</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và quyền phát sinh kèm theo (nếu có) từ tài khoản lưu ký chứng khoán của chính mình tại Tổng công ty lưu ký và bù trừ chứng khoán Việt Nam sang tài khoản lưu ký chứng khoán của tổ chức mở tài khoản trực tiếp tại thành viên lưu ký</w:t>
      </w:r>
      <w:r w:rsidR="00815D33">
        <w:rPr>
          <w:rFonts w:ascii="Times New Roman" w:eastAsia="Times New Roman" w:hAnsi="Times New Roman" w:cs="Times New Roman"/>
          <w:sz w:val="28"/>
          <w:szCs w:val="28"/>
        </w:rPr>
        <w:t>, thành viên bù trừ</w:t>
      </w:r>
      <w:r>
        <w:rPr>
          <w:rFonts w:ascii="Times New Roman" w:eastAsia="Times New Roman" w:hAnsi="Times New Roman" w:cs="Times New Roman"/>
          <w:sz w:val="28"/>
          <w:szCs w:val="28"/>
        </w:rPr>
        <w:t xml:space="preserve"> và ngược lại.</w:t>
      </w:r>
    </w:p>
    <w:p w14:paraId="5785A7A1" w14:textId="4658B262"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Đối với các trường hợp chuyển khoản chứng khoán và quyền phát sinh kèm theo (nếu có) quy định tại khoản 2 Điều này, Tổng công ty lưu ký và bù trừ chứng khoán Việt Nam quy định các quyền phát sinh kèm chứng khoán chuyển khoản và thời điểm được phép chuyển khoản quyền tại quy chế hoạt động nghiệp vụ của Tổng công ty lưu ký và bù trừ chứng khoán Việt Nam.</w:t>
      </w:r>
    </w:p>
    <w:p w14:paraId="3D7CBFE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Tổng công ty lưu ký và bù trừ chứng khoán Việt Nam thực hiện chuyển khoản chứng khoán gắn với chuyển quyền sở hữu chứng khoán ngoài hệ thống giao dịch chứng khoán đối với các trường hợp quy định tại khoản 2 Điều 6 Thông tư này, các trường hợp chuyển khoản khác được quy định tại quy chế của Tổng công ty lưu ký và bù trừ chứng khoán Việt Nam. </w:t>
      </w:r>
    </w:p>
    <w:p w14:paraId="75DBCB4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Thành viên lưu ký phải chuyển cho Tổng công ty lưu ký và bù trừ chứng khoán Việt Nam hồ sơ chuyển khoản chứng khoán trong thời hạn 01 ngày làm việc kể từ ngày nhận được hồ sơ hợp lệ của khách hàng.  </w:t>
      </w:r>
    </w:p>
    <w:p w14:paraId="0C123704"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19. Phong tỏa, giải tỏa chứng khoán</w:t>
      </w:r>
    </w:p>
    <w:p w14:paraId="31D54E3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Tổng công ty lưu ký và bù trừ chứng khoán Việt Nam thực hiện phong tỏa, giải tỏa chứng khoán trong các trường hợp: </w:t>
      </w:r>
    </w:p>
    <w:p w14:paraId="5F26BC4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Phong tỏa, giải tỏa chứng khoán theo yêu cầu bằng văn bản của cơ quan nhà nước có thẩm quyền;</w:t>
      </w:r>
    </w:p>
    <w:p w14:paraId="6C117B8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Phong tỏa, giải tỏa chứng khoán theo yêu cầu của nhà đầu tư;</w:t>
      </w:r>
    </w:p>
    <w:p w14:paraId="75BDE44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Phong tỏa, giải tỏa chứng khoán của nhà đầu tư được sử dụng để đảm bảo thực hiện nghĩa vụ trong các giao dịch bảo đảm.</w:t>
      </w:r>
    </w:p>
    <w:p w14:paraId="10EB750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Đối với trường hợp quy định tại điểm a khoản 1 Điều này, Tổng công ty lưu ký và bù trừ chứng khoán Việt Nam thực hiện phong tỏa, giải tỏa chứng khoán sau khi nhận được yêu cầu bằng văn bản của cơ quan nhà nước có thẩm quyền theo quy định của pháp luật.</w:t>
      </w:r>
      <w:r w:rsidR="00FF18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Sau khi phong tỏa, giải tỏa chứng khoán trên các tài khoản lưu ký chứng khoán, Tổng công ty lưu ký và bù trừ chứng khoán Việt Nam có trách nhiệm thông báo để thành viên lưu ký, tổ chức mở tài khoản trực tiếp thực hiện phong tỏa, giải tỏa chứng khoán và thông báo cho khách hàng có liên quan của thành viên lưu ký.</w:t>
      </w:r>
    </w:p>
    <w:p w14:paraId="33F4488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Đối với trường hợp quy định tại điểm b khoản 1 Điều này, Tổng công ty lưu ký và bù trừ chứng khoán Việt Nam thực hiện phong tỏa, giải tỏa chứng khoán của nhà đầu tư khi có yêu cầu của chính nhà đầu tư theo nguyên tắc được quy định tại Điều 10 Thông tư này</w:t>
      </w:r>
      <w:r>
        <w:t>.</w:t>
      </w:r>
      <w:r>
        <w:rPr>
          <w:rFonts w:ascii="Times New Roman" w:eastAsia="Times New Roman" w:hAnsi="Times New Roman" w:cs="Times New Roman"/>
          <w:sz w:val="28"/>
          <w:szCs w:val="28"/>
        </w:rPr>
        <w:t xml:space="preserve"> Việc xử lý hồ sơ phong tỏa, giải tỏa chứng khoán theo yêu cầu của nhà đầu tư thực hiện theo quy chế về hoạt động nghiệp vụ của Tổng công ty lưu ký và bù trừ chứng khoán Việt Nam. </w:t>
      </w:r>
    </w:p>
    <w:p w14:paraId="3D905B5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Đối với trường hợp quy định tại điểm c khoản 1 Điều này, Tổng công ty lưu ký và bù trừ chứng khoán Việt Nam thực hiện theo quy định về đăng ký biện pháp bảo đảm đối với chứng khoán đã đăng ký tập trung tại Tổng công ty lưu ký và bù trừ chứng khoán Việt Nam.</w:t>
      </w:r>
    </w:p>
    <w:p w14:paraId="660CAD5C" w14:textId="57FCF6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Chứng khoán phong tỏa theo quy định tại điểm a khoản 1 Điều này không bao gồm chứng khoán chờ thanh toán cho giao dịch bán chứng khoán đã xác lập trên hệ thống giao dịch chứng khoán trước thời điểm</w:t>
      </w:r>
      <w:r w:rsidR="004F314A">
        <w:rPr>
          <w:rFonts w:ascii="Times New Roman" w:eastAsia="Times New Roman" w:hAnsi="Times New Roman" w:cs="Times New Roman"/>
          <w:sz w:val="28"/>
          <w:szCs w:val="28"/>
        </w:rPr>
        <w:t xml:space="preserve"> </w:t>
      </w:r>
      <w:r w:rsidR="004F314A" w:rsidRPr="00585986">
        <w:rPr>
          <w:rFonts w:ascii="Times New Roman" w:eastAsia="Times New Roman" w:hAnsi="Times New Roman" w:cs="Times New Roman"/>
          <w:sz w:val="28"/>
          <w:szCs w:val="28"/>
        </w:rPr>
        <w:t>Tổng công ty lưu ký và bù trừ chứng khoán Việt Nam</w:t>
      </w:r>
      <w:r w:rsidR="00A43910">
        <w:rPr>
          <w:rFonts w:ascii="Times New Roman" w:eastAsia="Times New Roman" w:hAnsi="Times New Roman" w:cs="Times New Roman"/>
          <w:sz w:val="28"/>
          <w:szCs w:val="28"/>
        </w:rPr>
        <w:t xml:space="preserve"> thực hiện phong tỏa chứng khoán trên tài khoản lưu ký chứng khoán</w:t>
      </w:r>
      <w:r>
        <w:rPr>
          <w:rFonts w:ascii="Times New Roman" w:eastAsia="Times New Roman" w:hAnsi="Times New Roman" w:cs="Times New Roman"/>
          <w:sz w:val="28"/>
          <w:szCs w:val="28"/>
        </w:rPr>
        <w:t>. Chứng khoán phong tỏa theo quy định tại điểm b, c khoản 1 Điều này là chứng khoán tự do chuyển nhượng</w:t>
      </w:r>
      <w:r w:rsidR="00A4391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không bị phong tỏa, tạm giữ, ký quỹ</w:t>
      </w:r>
      <w:r w:rsidR="00A43910">
        <w:rPr>
          <w:rFonts w:ascii="Times New Roman" w:eastAsia="Times New Roman" w:hAnsi="Times New Roman" w:cs="Times New Roman"/>
          <w:sz w:val="28"/>
          <w:szCs w:val="28"/>
        </w:rPr>
        <w:t xml:space="preserve"> và</w:t>
      </w:r>
      <w:r>
        <w:rPr>
          <w:rFonts w:ascii="Times New Roman" w:eastAsia="Times New Roman" w:hAnsi="Times New Roman" w:cs="Times New Roman"/>
          <w:sz w:val="28"/>
          <w:szCs w:val="28"/>
        </w:rPr>
        <w:t xml:space="preserve"> không bao gồm chứng khoán chờ thanh toán cho giao dịch bán chứng khoán đã xác lập trên hệ thống giao dịch chứng khoán trước thời điểm nhà đầu tư có yêu cầu phong tỏa.</w:t>
      </w:r>
    </w:p>
    <w:p w14:paraId="0F638854" w14:textId="77777777" w:rsidR="00B424D6" w:rsidRPr="0058598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20. Quản lý </w:t>
      </w:r>
      <w:r w:rsidRPr="002268D3">
        <w:rPr>
          <w:rFonts w:ascii="Times New Roman" w:eastAsia="Times New Roman" w:hAnsi="Times New Roman" w:cs="Times New Roman"/>
          <w:sz w:val="28"/>
          <w:szCs w:val="28"/>
        </w:rPr>
        <w:t>hoạt động</w:t>
      </w:r>
      <w:r w:rsidRPr="00585986">
        <w:rPr>
          <w:rFonts w:ascii="Times New Roman" w:eastAsia="Times New Roman" w:hAnsi="Times New Roman" w:cs="Times New Roman"/>
          <w:sz w:val="28"/>
          <w:szCs w:val="28"/>
        </w:rPr>
        <w:t xml:space="preserve"> vay và cho vay chứng khoán </w:t>
      </w:r>
    </w:p>
    <w:p w14:paraId="7871B330" w14:textId="77777777" w:rsidR="00B424D6" w:rsidRPr="00585986" w:rsidRDefault="00B424D6" w:rsidP="00B424D6">
      <w:pPr>
        <w:spacing w:before="120" w:after="120" w:line="240" w:lineRule="auto"/>
        <w:ind w:firstLine="720"/>
        <w:jc w:val="both"/>
        <w:rPr>
          <w:rFonts w:ascii="Times New Roman" w:eastAsia="Times New Roman" w:hAnsi="Times New Roman" w:cs="Times New Roman"/>
          <w:sz w:val="28"/>
          <w:szCs w:val="28"/>
        </w:rPr>
      </w:pPr>
      <w:r w:rsidRPr="00585986">
        <w:rPr>
          <w:rFonts w:ascii="Times New Roman" w:eastAsia="Times New Roman" w:hAnsi="Times New Roman" w:cs="Times New Roman"/>
          <w:sz w:val="28"/>
          <w:szCs w:val="28"/>
        </w:rPr>
        <w:t xml:space="preserve">1. Tổng công ty lưu ký và bù trừ chứng khoán Việt Nam giữ vai trò trung gian, tổ chức quản lý, vận hành </w:t>
      </w:r>
      <w:r w:rsidRPr="002268D3">
        <w:rPr>
          <w:rFonts w:ascii="Times New Roman" w:eastAsia="Times New Roman" w:hAnsi="Times New Roman" w:cs="Times New Roman"/>
          <w:sz w:val="28"/>
          <w:szCs w:val="28"/>
        </w:rPr>
        <w:t>hoạt động</w:t>
      </w:r>
      <w:r w:rsidRPr="00585986">
        <w:rPr>
          <w:rFonts w:ascii="Times New Roman" w:eastAsia="Times New Roman" w:hAnsi="Times New Roman" w:cs="Times New Roman"/>
          <w:sz w:val="28"/>
          <w:szCs w:val="28"/>
        </w:rPr>
        <w:t xml:space="preserve"> vay và cho vay chứng khoán nhằm mục đích kết nối giữa bên cho vay và bên vay chứng khoán để thực hiện các giao dịch phù hợp với quy định pháp luật.</w:t>
      </w:r>
    </w:p>
    <w:p w14:paraId="3CF42CE0" w14:textId="77777777" w:rsidR="00B424D6" w:rsidRPr="00585986" w:rsidRDefault="00B424D6" w:rsidP="00B424D6">
      <w:pPr>
        <w:spacing w:before="120" w:after="120" w:line="240" w:lineRule="auto"/>
        <w:ind w:firstLine="720"/>
        <w:jc w:val="both"/>
        <w:rPr>
          <w:rFonts w:ascii="Times New Roman" w:eastAsia="Times New Roman" w:hAnsi="Times New Roman" w:cs="Times New Roman"/>
          <w:sz w:val="28"/>
          <w:szCs w:val="28"/>
        </w:rPr>
      </w:pPr>
      <w:r w:rsidRPr="00585986">
        <w:rPr>
          <w:rFonts w:ascii="Times New Roman" w:eastAsia="Times New Roman" w:hAnsi="Times New Roman" w:cs="Times New Roman"/>
          <w:sz w:val="28"/>
          <w:szCs w:val="28"/>
        </w:rPr>
        <w:t xml:space="preserve">2. </w:t>
      </w:r>
      <w:r w:rsidRPr="002268D3">
        <w:rPr>
          <w:rFonts w:ascii="Times New Roman" w:eastAsia="Times New Roman" w:hAnsi="Times New Roman" w:cs="Times New Roman"/>
          <w:sz w:val="28"/>
          <w:szCs w:val="28"/>
        </w:rPr>
        <w:t xml:space="preserve">Hoạt động </w:t>
      </w:r>
      <w:r w:rsidRPr="00585986">
        <w:rPr>
          <w:rFonts w:ascii="Times New Roman" w:eastAsia="Times New Roman" w:hAnsi="Times New Roman" w:cs="Times New Roman"/>
          <w:sz w:val="28"/>
          <w:szCs w:val="28"/>
        </w:rPr>
        <w:t>vay và cho vay chứng khoán thực hiện trên các nguyên tắc sau:</w:t>
      </w:r>
    </w:p>
    <w:p w14:paraId="7E6A71B3" w14:textId="2A9C9104"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sidRPr="00585986">
        <w:rPr>
          <w:rFonts w:ascii="Times New Roman" w:eastAsia="Times New Roman" w:hAnsi="Times New Roman" w:cs="Times New Roman"/>
          <w:sz w:val="28"/>
          <w:szCs w:val="28"/>
        </w:rPr>
        <w:lastRenderedPageBreak/>
        <w:t>a) Hoạt động vay và cho vay chứng khoán được thực hiện theo cơ chế th</w:t>
      </w:r>
      <w:r w:rsidR="002626AD">
        <w:rPr>
          <w:rFonts w:ascii="Times New Roman" w:eastAsia="Times New Roman" w:hAnsi="Times New Roman" w:cs="Times New Roman"/>
          <w:sz w:val="28"/>
          <w:szCs w:val="28"/>
        </w:rPr>
        <w:t>ỏa</w:t>
      </w:r>
      <w:r w:rsidRPr="00585986">
        <w:rPr>
          <w:rFonts w:ascii="Times New Roman" w:eastAsia="Times New Roman" w:hAnsi="Times New Roman" w:cs="Times New Roman"/>
          <w:sz w:val="28"/>
          <w:szCs w:val="28"/>
        </w:rPr>
        <w:t xml:space="preserve"> thuận hoặc khớp lệnh giữa bên vay và</w:t>
      </w:r>
      <w:r>
        <w:rPr>
          <w:rFonts w:ascii="Times New Roman" w:eastAsia="Times New Roman" w:hAnsi="Times New Roman" w:cs="Times New Roman"/>
          <w:sz w:val="28"/>
          <w:szCs w:val="28"/>
        </w:rPr>
        <w:t xml:space="preserve"> bên cho vay trên nguyên tắc bên vay phải có tài sản bảo đảm (tiền, chứng khoán). Cơ chế khớp lệnh phải đảm bảo nguyên tắc ưu tiên về lãi suất, số lượng chứng khoán và thời gian;</w:t>
      </w:r>
    </w:p>
    <w:p w14:paraId="5498E88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Tài sản bảo đảm có thể là tiền hoặc chứng khoán đáp ứng các tiêu chí quy định tại Quy chế hoạt động nghiệp vụ của Tổng công ty lưu ký và bù trừ chứng khoán Việt Nam; </w:t>
      </w:r>
    </w:p>
    <w:p w14:paraId="091E1AE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Giá trị tài sản bảo đảm phải đạt tỷ lệ tối thiểu 110% giá trị khoản vay;</w:t>
      </w:r>
    </w:p>
    <w:p w14:paraId="62FAD3CD" w14:textId="537400F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Lãi suất cho vay được th</w:t>
      </w:r>
      <w:r w:rsidR="002626AD">
        <w:rPr>
          <w:rFonts w:ascii="Times New Roman" w:eastAsia="Times New Roman" w:hAnsi="Times New Roman" w:cs="Times New Roman"/>
          <w:sz w:val="28"/>
          <w:szCs w:val="28"/>
        </w:rPr>
        <w:t>ỏa</w:t>
      </w:r>
      <w:r>
        <w:rPr>
          <w:rFonts w:ascii="Times New Roman" w:eastAsia="Times New Roman" w:hAnsi="Times New Roman" w:cs="Times New Roman"/>
          <w:sz w:val="28"/>
          <w:szCs w:val="28"/>
        </w:rPr>
        <w:t xml:space="preserve"> thuận trên nguyên tắc tuân thủ các quy định pháp luật có liên quan;</w:t>
      </w:r>
    </w:p>
    <w:p w14:paraId="4B9C4F0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Khoản vay phải được hoàn trả bằng chứng khoán đã vay hoặc hoàn trả bằng tiền sau khi được chấp thuận của bên cho vay. Trường hợp bên cho vay nhận hoàn trả khoản vay bằng chứng khoán dẫn tới vượt tỷ lệ sở hữu nước ngoài tối đa theo quy định, phần vượt quá phải được hoàn trả bằng tiền;</w:t>
      </w:r>
    </w:p>
    <w:p w14:paraId="46911E3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Trường hợp bên cho vay nhận chuyển giao tài sản bảo đảm bằng chứng khoán khi bên vay mất khả năng thanh toán giao dịch chứng khoán dẫn tới vượt tỷ lệ sở hữu nước ngoài tối đa theo quy định, bên cho vay có trách nhiệm bán số chứng khoán vượt tỷ lệ sở hữu nước ngoài tối đa theo quy định trong ngày giao dịch kế tiếp ngày nhận chuyển giao.</w:t>
      </w:r>
    </w:p>
    <w:p w14:paraId="484190F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Tổng công ty lưu ký và bù trừ chứng khoán Việt Nam có trách nhiệm tổ chức, quản lý, vận hành </w:t>
      </w:r>
      <w:r w:rsidRPr="002268D3">
        <w:rPr>
          <w:rFonts w:ascii="Times New Roman" w:eastAsia="Times New Roman" w:hAnsi="Times New Roman" w:cs="Times New Roman"/>
          <w:sz w:val="28"/>
          <w:szCs w:val="28"/>
        </w:rPr>
        <w:t>hoạt động</w:t>
      </w:r>
      <w:r>
        <w:rPr>
          <w:rFonts w:ascii="Times New Roman" w:eastAsia="Times New Roman" w:hAnsi="Times New Roman" w:cs="Times New Roman"/>
          <w:sz w:val="28"/>
          <w:szCs w:val="28"/>
        </w:rPr>
        <w:t xml:space="preserve"> vay và cho vay chứng khoán tại Tổng công ty lưu ký và bù trừ chứng khoán Việt Nam.</w:t>
      </w:r>
    </w:p>
    <w:p w14:paraId="1663B4F8" w14:textId="77777777" w:rsidR="00B424D6" w:rsidRDefault="00B424D6" w:rsidP="00B424D6">
      <w:pPr>
        <w:keepNext/>
        <w:keepLines/>
        <w:spacing w:before="24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IV</w:t>
      </w:r>
    </w:p>
    <w:p w14:paraId="0A224206" w14:textId="77777777" w:rsidR="00B424D6" w:rsidRDefault="00B424D6" w:rsidP="00B424D6">
      <w:pPr>
        <w:keepNext/>
        <w:keepLines/>
        <w:spacing w:before="120" w:after="24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BÙ TRỪ VÀ THANH TOÁN GIAO DỊCH CHỨNG KHOÁN TRƯỚC KHI TRIỂN KHAI CƠ CHẾ ĐỐI TÁC BÙ TRỪ TRUNG TÂM</w:t>
      </w:r>
    </w:p>
    <w:p w14:paraId="5F4B8EEF"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21. Tổ chức hoạt động bù trừ và thanh toán giao dịch chứng khoán</w:t>
      </w:r>
    </w:p>
    <w:p w14:paraId="70B74DD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Tổng công ty lưu ký và bù trừ chứng khoán Việt Nam thực hiện bù trừ đa phương cho các giao dịch chứng khoán đã được xác lập trên hệ thống giao dịch chứng khoán căn cứ vào kết quả giao dịch do Sở giao dịch chứng khoán cung cấp.</w:t>
      </w:r>
    </w:p>
    <w:p w14:paraId="433274A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Việc bù trừ chứng khoán được Tổng công ty lưu ký và bù trừ chứng khoán Việt Nam thực hiện theo nguyên tắc sau: </w:t>
      </w:r>
    </w:p>
    <w:p w14:paraId="01B2A14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Đối với giao dịch chứng khoán của thành viên lưu ký, khách hàng của thành viên lưu ký, việc bù trừ được thực hiện theo từng mã chứng khoán có cùng ngày thanh toán và tách biệt theo loại tài khoản môi giới cho nhà đầu tư trong nước, tài khoản môi giới cho nhà đầu tư nước ngoài và tài khoản tự doanh của thành viên lưu ký; </w:t>
      </w:r>
    </w:p>
    <w:p w14:paraId="3CE1325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 Đối với giao dịch chứng khoán của tổ chức mở tài khoản trực tiếp, việc bù trừ được thực hiện trên tài khoản lưu ký chứng khoán của tổ chức mở tài khoản trực tiếp. </w:t>
      </w:r>
    </w:p>
    <w:p w14:paraId="2655643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3. Thành viên lưu ký có trách nhiệm phong tỏa số chứng khoán chờ thanh toán trên tài khoản lưu ký của mình, khách hàng của mình để đảm bảo thanh toán cho các giao dịch bán chứng khoán đã được xác lập trên hệ thống giao dịch chứng khoán.</w:t>
      </w:r>
    </w:p>
    <w:p w14:paraId="34F2615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Ngoại trừ trường hợp quy định tại khoản 3 Điều 28 Thông tư này, Tổng công ty lưu ký và bù trừ chứng khoán Việt Nam thực hiện bù trừ tiền theo nguyên tắc sau:</w:t>
      </w:r>
    </w:p>
    <w:p w14:paraId="518CBB1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Đối với giao dịch chứng khoán của thành viên lưu ký, khách hàng của thành viên lưu ký, Tổng công ty lưu ký và bù trừ chứng khoán Việt Nam thực hiện bù trừ tiền cho từng thành viên lưu ký trên cơ sở bù trừ chung giữa số tiền được nhận và số tiền phải trả cho các giao dịch có cùng ngày giao dịch, cùng ngày thanh toán và tách biệt theo nhà đầu tư trong nước, nhà đầu tư nước ngoài và chính thành viên lưu ký; </w:t>
      </w:r>
    </w:p>
    <w:p w14:paraId="1EF1561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Đối với giao dịch chứng khoán của tổ chức mở tài khoản trực tiếp, Tổng công ty lưu ký và bù trừ chứng khoán Việt Nam thực hiện bù trừ tiền trên cơ sở bù trừ chung giữa số tiền được nhận và số tiền phải trả cho các giao dịch chứng khoán có cùng ngày giao dịch, cùng ngày thanh toán.</w:t>
      </w:r>
    </w:p>
    <w:p w14:paraId="2B7F8A5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Việc thanh toán giao dịch chứng khoán được thực hiện theo quy định tại khoản 2 Điều 63 Luật Chứng khoán.</w:t>
      </w:r>
    </w:p>
    <w:p w14:paraId="56EA0B7C"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22. Thanh toán giao dịch của thành viên lưu ký, tổ chức mở tài khoản trực tiếp</w:t>
      </w:r>
    </w:p>
    <w:p w14:paraId="6BC7678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lưu ký, tổ chức mở tài khoản trực tiếp mở tài khoản tiền gửi thanh toán bù trừ giao dịch chứng khoán tại ngân hàng thanh toán để thanh toán tiền cho các giao dịch chứng khoán đã được xác lập trên hệ thống giao dịch chứng khoán.</w:t>
      </w:r>
    </w:p>
    <w:p w14:paraId="5BDB1A2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nhà đầu tư mở tài khoản lưu ký chứng khoán tại ngân hàng lưu ký và đặt lệnh giao dịch qua công ty chứng khoán, việc thanh toán giao dịch chứng khoán do ngân hàng lưu ký thực hiện.</w:t>
      </w:r>
    </w:p>
    <w:p w14:paraId="7F86427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Thành viên lưu ký nơi nhà đầu tư mở tài khoản có trách nhiệm phân bổ tiền và chứng khoán đến tài khoản của nhà đầu tư ngay sau khi Tổng công ty lưu ký và bù trừ chứng khoán Việt Nam hoàn tất thanh toán chứng khoán và ngân hàng thanh toán hoàn tất thanh toán tiền. </w:t>
      </w:r>
    </w:p>
    <w:p w14:paraId="5CB0F7AB"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23. Đối chiếu, xác nhận kết quả giao dịch</w:t>
      </w:r>
    </w:p>
    <w:p w14:paraId="0C1A418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Sau khi nhận kết quả giao dịch từ Sở giao dịch chứng khoán, Tổng công ty lưu ký và bù trừ chứng khoán Việt Nam thông báo danh sách giao dịch (sau khi loại bỏ các giao dịch thuộc trường hợp quy định tại các điểm d, đ, e, g khoản 1 Điều 29 Thông tư này), giao dịch có thông tin tài khoản chưa đăng ký khu vực thị </w:t>
      </w:r>
      <w:r>
        <w:rPr>
          <w:rFonts w:ascii="Times New Roman" w:eastAsia="Times New Roman" w:hAnsi="Times New Roman" w:cs="Times New Roman"/>
          <w:sz w:val="28"/>
          <w:szCs w:val="28"/>
        </w:rPr>
        <w:lastRenderedPageBreak/>
        <w:t xml:space="preserve">trường, giao dịch bán thiếu chứng khoán và nghĩa vụ thanh toán giao dịch chứng khoán tạm tính cho thành viên lưu ký, tổ chức mở tài khoản trực tiếp. </w:t>
      </w:r>
    </w:p>
    <w:p w14:paraId="66517D4F" w14:textId="245624FA" w:rsidR="00B424D6" w:rsidRDefault="00B424D6" w:rsidP="00B424D6">
      <w:pPr>
        <w:spacing w:before="120" w:after="120" w:line="240" w:lineRule="auto"/>
        <w:ind w:firstLine="720"/>
        <w:jc w:val="both"/>
        <w:rPr>
          <w:rFonts w:ascii="Times New Roman" w:eastAsia="Times New Roman" w:hAnsi="Times New Roman" w:cs="Times New Roman"/>
          <w:sz w:val="28"/>
          <w:szCs w:val="28"/>
        </w:rPr>
      </w:pPr>
      <w:bookmarkStart w:id="7" w:name="bookmark=id.v6dqff8byrl9" w:colFirst="0" w:colLast="0"/>
      <w:bookmarkStart w:id="8" w:name="bookmark=id.5f0pxqrdacpt" w:colFirst="0" w:colLast="0"/>
      <w:bookmarkEnd w:id="7"/>
      <w:bookmarkEnd w:id="8"/>
      <w:r>
        <w:rPr>
          <w:rFonts w:ascii="Times New Roman" w:eastAsia="Times New Roman" w:hAnsi="Times New Roman" w:cs="Times New Roman"/>
          <w:sz w:val="28"/>
          <w:szCs w:val="28"/>
        </w:rPr>
        <w:t>2. Thành viên lưu ký, tổ chức mở tài khoản trực tiếp có trách nhiệm đối chiếu chi tiết giao dịch giữa thông tin lệnh giao dịch được lưu giữ tại thành viên lưu ký, tổ chức mở tài khoản trực tiếp với thông báo của Tổng công ty lưu ký và bù trừ chứng khoán Việt Nam; thông báo cho Tổng công ty lưu ký và bù trừ chứng khoán Việt Nam thông tin giao dịch sai, đề nghị sửa lỗi, xử lý lỗi, loại bỏ thanh toán (nếu có), chuẩn bị tiền phong t</w:t>
      </w:r>
      <w:r w:rsidR="002626AD">
        <w:rPr>
          <w:rFonts w:ascii="Times New Roman" w:eastAsia="Times New Roman" w:hAnsi="Times New Roman" w:cs="Times New Roman"/>
          <w:sz w:val="28"/>
          <w:szCs w:val="28"/>
        </w:rPr>
        <w:t>ỏa</w:t>
      </w:r>
      <w:r>
        <w:rPr>
          <w:rFonts w:ascii="Times New Roman" w:eastAsia="Times New Roman" w:hAnsi="Times New Roman" w:cs="Times New Roman"/>
          <w:sz w:val="28"/>
          <w:szCs w:val="28"/>
        </w:rPr>
        <w:t xml:space="preserve"> theo quy định tại các Điều 24, 25, 26, 29 Thông tư này và quy chế của Tổng công ty lưu ký và bù trừ chứng khoán Việt Nam.</w:t>
      </w:r>
    </w:p>
    <w:p w14:paraId="5F413DA7"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24. Xác nhận khả năng thanh toán tiền và phong tỏa tiền đảm bảo khả năng thanh toán giao dịch chứng khoán</w:t>
      </w:r>
    </w:p>
    <w:p w14:paraId="64E7167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Xác nhận khả năng thanh toán tiền giao dịch chứng khoán</w:t>
      </w:r>
    </w:p>
    <w:p w14:paraId="1055DB8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Đối với giao dịch chứng khoán (không bao gồm giao dịch mua cổ phiếu không yêu cầu có đủ tiền khi đặt lệnh của nhà đầu tư nước ngoài là tổ chức): thành viên lưu ký, tổ chức mở tài khoản trực tiếp là bên phải trả tiền thực hiện xác nhận với Tổng công ty lưu ký và bù trừ chứng khoán Việt Nam về việc có đủ tiền hoặc không có đủ tiền để thanh toán cho nghĩa vụ phải trả của chính mình, khách hàng của mình (nếu có);</w:t>
      </w:r>
    </w:p>
    <w:p w14:paraId="48D38D0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Đối với giao dịch mua cổ phiếu không yêu cầu có đủ tiền khi đặt lệnh của nhà đầu tư nước ngoài là tổ chức: thành viên lưu ký nơi nhà đầu tư mở tài khoản lưu ký chứng khoán xác nhận với Tổng công ty lưu ký và bù trừ chứng khoán Việt Nam về việc có đủ tiền hoặc không có đủ tiền để thanh toán cho nghĩa vụ phải trả của nhà đầu tư. </w:t>
      </w:r>
    </w:p>
    <w:p w14:paraId="76D62E3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Trường hợp xác nhận có đủ tiền thanh toán: </w:t>
      </w:r>
    </w:p>
    <w:p w14:paraId="11B7EAA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Tổ chức mở tài khoản trực tiếp phải có đủ tiền trên tài khoản tiền gửi của mình tại </w:t>
      </w:r>
      <w:r>
        <w:rPr>
          <w:rFonts w:ascii="Times New Roman" w:eastAsia="Times New Roman" w:hAnsi="Times New Roman" w:cs="Times New Roman"/>
          <w:sz w:val="28"/>
          <w:szCs w:val="28"/>
          <w:highlight w:val="white"/>
        </w:rPr>
        <w:t>ngân hàng thanh toán</w:t>
      </w:r>
      <w:r>
        <w:rPr>
          <w:rFonts w:ascii="Times New Roman" w:eastAsia="Times New Roman" w:hAnsi="Times New Roman" w:cs="Times New Roman"/>
          <w:sz w:val="28"/>
          <w:szCs w:val="28"/>
        </w:rPr>
        <w:t xml:space="preserve"> để </w:t>
      </w:r>
      <w:r>
        <w:rPr>
          <w:rFonts w:ascii="Times New Roman" w:eastAsia="Times New Roman" w:hAnsi="Times New Roman" w:cs="Times New Roman"/>
          <w:sz w:val="28"/>
          <w:szCs w:val="28"/>
          <w:highlight w:val="white"/>
        </w:rPr>
        <w:t>ngân hàng thanh toán</w:t>
      </w:r>
      <w:r>
        <w:rPr>
          <w:rFonts w:ascii="Times New Roman" w:eastAsia="Times New Roman" w:hAnsi="Times New Roman" w:cs="Times New Roman"/>
          <w:sz w:val="28"/>
          <w:szCs w:val="28"/>
        </w:rPr>
        <w:t xml:space="preserve"> phong tỏa, đảm bảo thanh toán cho giao dịch chứng khoán của chính mình theo nghĩa vụ thanh toán do Tổng công ty lưu ký và bù trừ chứng khoán Việt Nam thông báo;</w:t>
      </w:r>
    </w:p>
    <w:p w14:paraId="57B2712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Thành viên lưu ký phải có đủ tiền trên tài khoản tiền gửi tại </w:t>
      </w:r>
      <w:r>
        <w:rPr>
          <w:rFonts w:ascii="Times New Roman" w:eastAsia="Times New Roman" w:hAnsi="Times New Roman" w:cs="Times New Roman"/>
          <w:sz w:val="28"/>
          <w:szCs w:val="28"/>
          <w:highlight w:val="white"/>
        </w:rPr>
        <w:t>ngân hàng thanh toán</w:t>
      </w:r>
      <w:r>
        <w:rPr>
          <w:rFonts w:ascii="Times New Roman" w:eastAsia="Times New Roman" w:hAnsi="Times New Roman" w:cs="Times New Roman"/>
          <w:sz w:val="28"/>
          <w:szCs w:val="28"/>
        </w:rPr>
        <w:t xml:space="preserve"> (đối với công ty chứng khoán), trên tài khoản tiền gửi tại ngân hàng lưu ký (đối với ngân hàng lưu ký) để ngân hàng thanh toán, ngân hàng lưu ký phong tỏa, đảm bảo thanh toán cho giao dịch chứng khoán của chính mình, khách hàng của mình (tách biệt khách hàng trong nước và nước ngoài) theo nghĩa vụ thanh toán do Tổng công ty lưu ký và bù trừ chứng khoán Việt Nam thông báo.</w:t>
      </w:r>
    </w:p>
    <w:p w14:paraId="73AC70A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Trường hợp xác nhận không có đủ tiền thanh toán: </w:t>
      </w:r>
    </w:p>
    <w:p w14:paraId="396AEEC4"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Tổ chức mở tài khoản trực tiếp, công ty chứng khoán đề nghị ngân hàng thanh toán phong tỏa số tiền mua chứng khoán đã có, thông báo cho Tổng công ty lưu ký và bù trừ chứng khoán Việt Nam thông tin chi tiết giao dịch thiếu tiền để Tổng công ty lưu ký và bù trừ chứng khoán Việt Nam loại bỏ thanh toán giao dịch này ngoại trừ giao dịch không bị loại bỏ quy định tại khoản 4 Điều này;</w:t>
      </w:r>
    </w:p>
    <w:p w14:paraId="5656BA48"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Trường hợp giao dịch thiếu tiền của ngân hàng lưu ký, khách hàng trong nước, khách hàng nước ngoài không phải nhà đầu tư nước ngoài là tổ chức mua cổ phiếu không yêu cầu có đủ tiền khi đặt lệnh, ngân hàng lưu ký phong tỏa số tiền mua chứng khoán đã có, đồng thời xác định giao dịch thiếu tiền để thanh toán và thông báo cho Tổng công ty lưu ký và bù trừ chứng khoán Việt Nam thông tin chi tiết giao dịch thiếu tiền để Tổng công ty lưu ký và bù trừ chứng khoán Việt Nam loại bỏ thanh toán các giao dịch này;</w:t>
      </w:r>
    </w:p>
    <w:p w14:paraId="58353745"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Trường hợp giao dịch thiếu tiền của nhà đầu tư nước ngoài là tổ chức mua cổ phiếu không yêu cầu có đủ tiền khi đặt lệnh, ngân hàng lưu ký phong tỏa số tiền mua chứng khoán đã có, đồng thời xác định giao dịch thiếu tiền để thanh toán và thông báo thông tin giao dịch thiếu tiền cho công ty chứng khoán, Tổng công ty lưu ký và bù trừ chứng khoán Việt Nam để công ty chứng khoán yêu cầu ngân hàng thanh toán phong tỏa tiền đảm bảo thanh toán cho các giao dịch này;</w:t>
      </w:r>
    </w:p>
    <w:p w14:paraId="0C96271D"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 Trường hợp thành viên lưu ký, tổ chức mở tài khoản trực tiếp không gửi hoặc gửi không đúng thời hạn thông tin chi tiết giao dịch thiếu tiền để thanh toán theo quy định tại các điểm a, b, c khoản này, Tổng công ty lưu ký và bù trừ chứng khoán Việt Nam tự xác định các giao dịch mua chứng khoán để loại bỏ thanh toán theo nguyên tắc quy định tại quy chế của Tổng công ty lưu ký và bù trừ chứng khoán Việt Nam. </w:t>
      </w:r>
    </w:p>
    <w:p w14:paraId="77673D3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Đối với giao dịch thiếu tiền quy định tại các điểm a, b, c khoản 3 Điều này là giao dịch mua cổ phiếu không yêu cầu có đủ tiền khi đặt lệnh của nhà đầu tư nước ngoài là tổ chức:</w:t>
      </w:r>
    </w:p>
    <w:p w14:paraId="4EA4D50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Trường hợp tổng các giá trị giao dịch thiếu tiền này tại công ty chứng khoán không vượt quá hiệu số giữa số tiền đóng góp quỹ hỗ trợ thanh toán và số tiền đã sử dụng quỹ chưa hoàn trả của công ty chứng khoán, Tổng công ty lưu ký và bù trừ chứng khoán Việt Nam không loại bỏ thanh toán các giao dịch này. Công ty chứng khoán có trách nhiệm phải thanh toán đầy đủ tiền cho các giao dịch vào ngày thanh toán;</w:t>
      </w:r>
    </w:p>
    <w:p w14:paraId="248D4A3B" w14:textId="5C601FB1"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tổng giá trị các giao dịch thiếu tiền tại công ty chứng khoán vượt quá hiệu số giữa số tiền đóng góp quỹ hỗ trợ thanh toán và số tiền đã sử dụng quỹ chưa hoàn trả của công ty chứng khoán, Tổng công ty lưu ký và bù trừ chứng khoán Việt Nam yêu cầu công ty chứng khoán cung cấp thông tin chi tiết giao dịch thiếu tiền tương ứng với số tiền vượt quá và thực hiện loại bỏ thanh toán giao dịch theo nguyên tắc tổng giá trị các giao dịch thiếu tiền còn lại không bị loại bỏ của nhà đầu tư tại các công ty chứng khoán trong cùng ngày không vượt quá 50 tỷ đồng; công ty chứng khoán gửi thông báo thông tin giao dịch thiếu tiền trước được Tổng công ty lưu ký và bù trừ chứng khoán Việt Nam xử lý trước. Trường hợp một công ty chứng khoán có nhiều hơn một giao dịch mua cổ phiếu thiếu tiền, giao dịch bị loại bỏ là giao dịch được xác lập sau. Công ty chứng khoán có trách nhiệm phải thanh toán đầy đủ tiền cho các giao dịch không bị loại bỏ vào ngày thanh toán</w:t>
      </w:r>
      <w:r w:rsidR="006A0CCE">
        <w:rPr>
          <w:rFonts w:ascii="Times New Roman" w:eastAsia="Times New Roman" w:hAnsi="Times New Roman" w:cs="Times New Roman"/>
          <w:sz w:val="28"/>
          <w:szCs w:val="28"/>
        </w:rPr>
        <w:t>;</w:t>
      </w:r>
    </w:p>
    <w:p w14:paraId="5B65875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 Trường hợp công ty chứng khoán không cung cấp hoặc cung cấp thông tin chi tiết giao dịch thiếu tiền theo quy định tại điểm b khoản này không đúng thời hạn quy định tại quy chế của Tổng công ty lưu ký và bù trừ chứng khoán Việt Nam, Tổng công ty lưu ký và bù trừ chứng khoán Việt Nam tự xác định giao dịch thiếu tiền để loại bỏ theo quy định tại điểm d khoản 3 Điều này. </w:t>
      </w:r>
    </w:p>
    <w:p w14:paraId="6106AAA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Sau khi Tổng công ty lưu ký và bù trừ chứng khoán Việt Nam hoàn tất việc loại bỏ thanh toán giao dịch theo quy định tại các khoản 3, 4 Điều này, việc phong tỏa tiền để đảm bảo thanh toán giao dịch chứng khoán theo nghĩa vụ thanh toán đã được Tổng công ty lưu ký và bù trừ chứng khoán Việt Nam xác định lại được thực hiện theo quy định tại khoản 2 Điều này.</w:t>
      </w:r>
    </w:p>
    <w:p w14:paraId="57CE183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N</w:t>
      </w:r>
      <w:r>
        <w:rPr>
          <w:rFonts w:ascii="Times New Roman" w:eastAsia="Times New Roman" w:hAnsi="Times New Roman" w:cs="Times New Roman"/>
          <w:sz w:val="28"/>
          <w:szCs w:val="28"/>
          <w:highlight w:val="white"/>
        </w:rPr>
        <w:t xml:space="preserve">gân hàng thanh toán, </w:t>
      </w:r>
      <w:r>
        <w:rPr>
          <w:rFonts w:ascii="Times New Roman" w:eastAsia="Times New Roman" w:hAnsi="Times New Roman" w:cs="Times New Roman"/>
          <w:sz w:val="28"/>
          <w:szCs w:val="28"/>
        </w:rPr>
        <w:t xml:space="preserve">ngân hàng lưu ký có trách nhiệm phong tỏa và gửi thông báo xác nhận đã phong tỏa tiền để đảm bảo thanh toán giao dịch chứng khoán cho Tổng công ty lưu ký và bù trừ chứng khoán Việt Nam. Trường hợp có sai sót trong việc xác nhận phong tỏa, </w:t>
      </w:r>
      <w:r>
        <w:rPr>
          <w:rFonts w:ascii="Times New Roman" w:eastAsia="Times New Roman" w:hAnsi="Times New Roman" w:cs="Times New Roman"/>
          <w:sz w:val="28"/>
          <w:szCs w:val="28"/>
          <w:highlight w:val="white"/>
        </w:rPr>
        <w:t>ngân hàng thanh toán</w:t>
      </w:r>
      <w:r>
        <w:rPr>
          <w:rFonts w:ascii="Times New Roman" w:eastAsia="Times New Roman" w:hAnsi="Times New Roman" w:cs="Times New Roman"/>
          <w:sz w:val="28"/>
          <w:szCs w:val="28"/>
        </w:rPr>
        <w:t>, ngân hàng lưu ký chịu trách nhiệm thanh toán thay cho công ty chứng khoán, nhà đầu tư và chịu các chi phí phát sinh (nếu có).</w:t>
      </w:r>
    </w:p>
    <w:p w14:paraId="1883FBB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Sau khi hoàn tất thanh toán giao dịch chứng khoán, công ty chứng khoán được đề nghị </w:t>
      </w:r>
      <w:r>
        <w:rPr>
          <w:rFonts w:ascii="Times New Roman" w:eastAsia="Times New Roman" w:hAnsi="Times New Roman" w:cs="Times New Roman"/>
          <w:sz w:val="28"/>
          <w:szCs w:val="28"/>
          <w:highlight w:val="white"/>
        </w:rPr>
        <w:t xml:space="preserve">ngân hàng thanh toán </w:t>
      </w:r>
      <w:r>
        <w:rPr>
          <w:rFonts w:ascii="Times New Roman" w:eastAsia="Times New Roman" w:hAnsi="Times New Roman" w:cs="Times New Roman"/>
          <w:sz w:val="28"/>
          <w:szCs w:val="28"/>
        </w:rPr>
        <w:t>giải tỏa số tiền đã phong tỏa để đảm bảo thanh toán cho nghĩa vụ thanh toán nhưng không sử dụng.</w:t>
      </w:r>
    </w:p>
    <w:p w14:paraId="1A5CF12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highlight w:val="white"/>
        </w:rPr>
        <w:t>Tổ chức mở tài khoản trực tiếp, công ty chứng khoán phải ký thỏa thuận với ngân hàng thanh toán để phong tỏa, xác nhận phong tỏa, giải tỏa tiền theo quy định tại các khoản 2, 3, 7 Điều này.</w:t>
      </w:r>
    </w:p>
    <w:p w14:paraId="7A9D26AF" w14:textId="17D560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N</w:t>
      </w:r>
      <w:r>
        <w:rPr>
          <w:rFonts w:ascii="Times New Roman" w:eastAsia="Times New Roman" w:hAnsi="Times New Roman" w:cs="Times New Roman"/>
          <w:sz w:val="28"/>
          <w:szCs w:val="28"/>
          <w:highlight w:val="white"/>
        </w:rPr>
        <w:t>gân hàng thanh toán, ngân hàng lưu ký đã thực hiện phong tỏa và xác nhận phong tỏa tiền theo quy định tại Điều này chỉ được sử dụng số tiền đã phong tỏa cho mục đích thanh toán giao dịch chứng khoán theo thông báo của Tổng công ty lưu ký và bù trừ chứng khoán Việt Nam.</w:t>
      </w:r>
      <w:r>
        <w:rPr>
          <w:rFonts w:ascii="Times New Roman" w:eastAsia="Times New Roman" w:hAnsi="Times New Roman" w:cs="Times New Roman"/>
          <w:sz w:val="28"/>
          <w:szCs w:val="28"/>
        </w:rPr>
        <w:t xml:space="preserve"> </w:t>
      </w:r>
    </w:p>
    <w:p w14:paraId="79E1F185"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25. Sửa lỗi sau giao dịch</w:t>
      </w:r>
    </w:p>
    <w:p w14:paraId="6BFB758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Tổng công ty lưu ký và bù trừ chứng khoán Việt Nam thực hiện sửa lỗi sau giao dịch trong các trường hợp sau: </w:t>
      </w:r>
    </w:p>
    <w:p w14:paraId="28D8796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Thành viên lưu ký là công ty chứng khoán thực hiện không chính xác yêu cầu đặt lệnh của nhà đầu tư về các thông tin sau: số hiệu tài khoản, mã chứng khoán, số lượng chứng khoán, mức giá đặt lệnh, số lượng lệnh, loại lệnh mua bán; </w:t>
      </w:r>
    </w:p>
    <w:p w14:paraId="13B681F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Công ty chứng khoán đặt lệnh giao dịch cho nhà đầu tư mở tài khoản lưu ký tại ngân hàng lưu ký khi chưa có xác nhận của ngân hàng lưu ký về số dư tiền, chứng khoán của nhà đầu tư hoặc đặt lệnh sai so với thông tin xác nhận của ngân hàng lưu ký;</w:t>
      </w:r>
    </w:p>
    <w:p w14:paraId="5BA5C6B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Ngân hàng lưu ký xác nhận với công ty chứng khoán không chính xác thông tin về số dư tiền, chứng khoán của nhà đầu tư mở tài khoản lưu ký tại ngân hàng lưu ký dẫn đến nhà đầu tư không có đủ tiền, chứng khoán để thanh toán giao dịch chứng khoán;</w:t>
      </w:r>
    </w:p>
    <w:p w14:paraId="01C615D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 để chuẩn bị thanh toán giao dịch chứng khoán;</w:t>
      </w:r>
    </w:p>
    <w:p w14:paraId="27413A3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Giao dịch của nhà đầu tư có thông tin tài khoản lưu ký chưa được đăng ký khu vực thị trường theo quy định tại quy chế của Tổng công ty lưu ký và bù trừ chứng khoán Việt Nam.</w:t>
      </w:r>
    </w:p>
    <w:p w14:paraId="0C62362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Nguyên tắc sửa lỗi sau giao dịch:</w:t>
      </w:r>
    </w:p>
    <w:p w14:paraId="2EC46A8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Ngoại trừ trường hợp quy định tại khoản 3 Điều này, Tổng công ty lưu ký và bù trừ chứng khoán Việt Nam thực hiện sửa lỗi sau giao dịch thông qua việc điều chỉnh lệnh giao dịch lỗi thành lệnh giao dịch tự doanh của thành viên lưu ký theo nguyên tắc sau:</w:t>
      </w:r>
    </w:p>
    <w:p w14:paraId="4037C09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yêu cầu của thành viên lưu ký đối với các trường hợp quy định tại các điểm a, c khoản 1 Điều này;</w:t>
      </w:r>
    </w:p>
    <w:p w14:paraId="35E545B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Thực hiện khi ngân hàng lưu ký từ chối xác nhận thanh toán giao dịch chứng khoán của nhà đầu tư đối với trường hợp quy định tại điểm b khoản 1 Điều này;</w:t>
      </w:r>
    </w:p>
    <w:p w14:paraId="37B1436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Thực hiện mà không cần có yêu cầu của thành viên lưu ký đối với trường hợp quy định tại điểm d, đ khoản 1 Điều này.</w:t>
      </w:r>
    </w:p>
    <w:p w14:paraId="26743EF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Thành viên lưu ký là ngân hàng lưu ký được thực hiện sửa lỗi thông qua tài khoản tự doanh của công ty chứng khoán mà ngân hàng lưu ký đã có thỏa thuận sửa lỗi với công ty chứng khoán đó. </w:t>
      </w:r>
    </w:p>
    <w:p w14:paraId="54A003B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Trường hợp thành viên lưu ký không có nghiệp vụ tự doanh phát sinh sửa lỗi sau giao dịch, thành viên lưu ký được sử dụng tài khoản lưu ký đứng tên mình để Tổng công ty lưu ký và bù trừ chứng khoán Việt Nam hạch toán tạm thời số lượng chứng khoán mà thành viên lưu ký được nhận hoặc phải trả từ việc sửa lỗi sau giao dịch vào tài khoản lưu ký chứng khoán đó. Sau khi nhận được chứng khoán về từ việc sửa lỗi sau giao dịch, thành viên lưu ký có trách nhiệm bán ngay số chứng khoán này tại phiên giao dịch gần nhất.</w:t>
      </w:r>
    </w:p>
    <w:p w14:paraId="19BC2F1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Trách nhiệm của các bên liên quan trong việc sửa lỗi sau giao dịch:</w:t>
      </w:r>
    </w:p>
    <w:p w14:paraId="63687A5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Các bên liên quan đến giao dịch phải chịu trách nhiệm đối với lỗi do mình gây ra trong phạm vi quyền hạn và trách nhiệm của mình; </w:t>
      </w:r>
    </w:p>
    <w:p w14:paraId="3A2A8A1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lỗi của công ty chứng khoán dẫn đến việc khách hàng của ngân hàng lưu ký thiếu chứng khoán hoặc thiếu tiền để thanh toán, ngân hàng lưu ký được phép đơn phương từ chối thanh toán giao dịch, công ty chứng khoán liên quan phải chịu trách nhiệm thanh toán giao dịch lỗi;</w:t>
      </w:r>
    </w:p>
    <w:p w14:paraId="0D0155F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Trường hợp lỗi của ngân hàng lưu ký dẫn đến nhà đầu tư không có đủ tiền, chứng khoán để thanh toán giao dịch chứng khoán, ngân hàng lưu ký liên quan phải chịu trách nhiệm thanh toán giao dịch lỗi.</w:t>
      </w:r>
    </w:p>
    <w:p w14:paraId="074B15D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Thành viên lưu ký do sửa lỗi sau giao dịch dẫn tới mất khả năng thanh toán được áp dụng các cơ chế hỗ trợ theo quy định tại Điều 27 Thông tư này.</w:t>
      </w:r>
    </w:p>
    <w:p w14:paraId="66915BF3"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26. Xử lý lỗi giao dịch tự doanh của công ty chứng khoán</w:t>
      </w:r>
    </w:p>
    <w:p w14:paraId="718175B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Trường hợp công ty chứng khoán nhập sai số hiệu tài khoản tự doanh vào hệ thống giao dịch của Sở giao dịch chứng khoán, Tổng công ty lưu ký và bù trừ chứng khoán Việt Nam thực hiện điều chỉnh về đúng số hiệu tài khoản tự doanh của công ty chứng khoán để thực hiện thanh toán giao dịch.</w:t>
      </w:r>
    </w:p>
    <w:p w14:paraId="0E8E7BD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công ty chứng khoán nhập sai lệnh dẫn tới thiếu chứng khoán để thanh toán hoặc thành viên lập quỹ ETF bị thiếu chứng khoán hoặc chứng chỉ quỹ ETF để thanh toán do giao dịch hoán đổi không thành công theo quy định về quản lý quỹ hoán đổi danh mục được áp dụng các cơ chế hỗ trợ theo quy định tại khoản 3 Điều 27 Thông tư này.</w:t>
      </w:r>
    </w:p>
    <w:p w14:paraId="0B310EEB"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27. Các biện pháp khắc phục tình trạng mất khả năng thanh toán giao dịch chứng khoán</w:t>
      </w:r>
    </w:p>
    <w:p w14:paraId="741608D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lưu ký mất khả năng thanh toán tiền giao dịch chứng khoán được áp dụng các cơ chế hỗ trợ thanh toán sau:</w:t>
      </w:r>
    </w:p>
    <w:p w14:paraId="0C5EE8AB" w14:textId="59BD530E"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Sử dụng quỹ hỗ trợ thanh toán theo quy định tại Điều 5</w:t>
      </w:r>
      <w:r w:rsidR="00D2384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Thông tư này; </w:t>
      </w:r>
    </w:p>
    <w:p w14:paraId="3010AEA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Sử dụng tiền vay từ ngân hàng thanh toán.</w:t>
      </w:r>
    </w:p>
    <w:p w14:paraId="0B082D6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thành viên lưu ký sử dụng tiền vay từ ngân hàng thanh toán, thành viên lưu ký và ngân hàng thanh toán được thỏa thuận sử dụng số chứng khoán trên tài khoản lưu ký của thành viên lưu ký để làm tài sản bảo đảm cho khoản vay. Tổng công ty lưu ký và bù trừ chứng khoán Việt Nam được thực hiện phong tỏa, giải tỏa, chuyển quyền sở hữu số chứng khoán là tài sản bảo đảm cho khoản vay trên cơ sở đề nghị của thành viên lưu ký và ngân hàng thanh toán.</w:t>
      </w:r>
    </w:p>
    <w:p w14:paraId="53C2BD3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Thành viên lưu ký mất khả năng thanh toán chứng khoán do sửa lỗi sau giao dịch, xử lý lỗi giao dịch tự doanh được áp dụng các biện pháp hỗ trợ sau: </w:t>
      </w:r>
    </w:p>
    <w:p w14:paraId="70E2611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Sử dụng chứng khoán vay qua hoạt động vay và cho vay chứng khoán của Tổng công ty lưu ký và bù trừ chứng khoán Việt Nam. Việc vay và cho vay chứng khoán thực hiện theo quy định tại Điều 20 Thông tư này;</w:t>
      </w:r>
    </w:p>
    <w:p w14:paraId="37B3955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đến thời điểm thanh toán theo quy chế của Tổng công ty lưu ký và bù trừ chứng khoán Việt Nam, thành viên lưu ký vẫn không đủ chứng khoán để thanh toán, Tổng công ty lưu ký và bù trừ chứng khoán Việt Nam thực hiện tách số lượng chứng khoán thiếu để xác định giao dịch lùi thời hạn thanh toán hoặc loại bỏ thanh toán theo quy định tại Điều 28, Điều 29 Thông tư này. Giá trị của chứng khoán thiếu được xác định căn cứ vào giá đóng cửa của chứng khoán đó tại ngày giao dịch liền trước ngày thanh toán.</w:t>
      </w:r>
    </w:p>
    <w:p w14:paraId="7F74BFF5"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28. Lùi thời hạn thanh toán</w:t>
      </w:r>
    </w:p>
    <w:p w14:paraId="3CF5114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lùi thời hạn thanh toán đối với các giao dịch thiếu chứng khoán thực hiện theo nguyên tắc sau:</w:t>
      </w:r>
    </w:p>
    <w:p w14:paraId="20A5245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Tổng công ty lưu ký và bù trừ chứng khoán Việt Nam thực hiện lùi thời hạn thanh toán đối với số lượng chứng khoán thiếu được xác định tại thời điểm thanh toán, ngoại trừ trường hợp quy định tại các điểm i, l khoản 1 Điều 29 Thông tư này.</w:t>
      </w:r>
    </w:p>
    <w:p w14:paraId="7A6F087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Thời hạn lùi thanh toán tối đa là 03 ngày làm việc kể từ ngày thanh toán. </w:t>
      </w:r>
    </w:p>
    <w:p w14:paraId="10A5DE8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Việc thanh toán giao dịch bị lùi thời hạn thanh toán được thực hiện theo phương thức bù trừ chung với các giao dịch có ngày thanh toán kế tiếp.</w:t>
      </w:r>
    </w:p>
    <w:p w14:paraId="4655EA2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Thành viên lưu ký có giao dịch bị lùi thời hạn thanh toán phải bồi thường cho tổ chức, cá nhân đối ứng liên quan theo mức 5% giá trị giao dịch lùi thanh toán trên 01 ngày lùi thanh toán.</w:t>
      </w:r>
    </w:p>
    <w:p w14:paraId="6903EA13"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29. Loại bỏ thanh toán giao dịch của thành viên lưu ký</w:t>
      </w:r>
    </w:p>
    <w:p w14:paraId="5637BEE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Ngoại trừ giao dịch chứng khoán đã thực hiện sửa lỗi sau giao dịch, xử lý lỗi giao dịch tự doanh, Tổng công ty lưu ký và bù trừ chứng khoán Việt Nam có quyền loại bỏ thanh toán các giao dịch chứng khoán sau:</w:t>
      </w:r>
    </w:p>
    <w:p w14:paraId="33A49D1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Giao dịch bán chứng khoán không có sẵn trên tài khoản giao dịch chứng khoán của thành viên lưu ký, khách hàng của thành viên lưu ký (trừ trường hợp có hướng dẫn của Bộ Tài chính);</w:t>
      </w:r>
    </w:p>
    <w:p w14:paraId="4D2BFD2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Giao dịch bán chứng khoán trước thời gian Tổng công ty lưu ký và bù trừ chứng khoán Việt Nam xác nhận hoàn tất thanh toán giao dịch chứng khoán;</w:t>
      </w:r>
    </w:p>
    <w:p w14:paraId="2B9CCEE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Giao dịch của thành viên lưu ký hoặc khách hàng của thành viên lưu ký được thực hiện sau khi Tổng công ty lưu ký và bù trừ chứng khoán Việt Nam thông báo cho Sở giao dịch chứng khoán Việt Nam về việc đình chỉ hoạt động thanh toán giao dịch chứng khoán đối với thành viên lưu ký đó;</w:t>
      </w:r>
    </w:p>
    <w:p w14:paraId="39B9BA0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Giao dịch thực hiện đối với mã chứng khoán chưa được chấp nhận bù trừ, thanh toán trên hệ thống tại Tổng công ty lưu ký và bù trừ chứng khoán Việt Nam;</w:t>
      </w:r>
    </w:p>
    <w:p w14:paraId="25215C2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Giao dịch có số hiệu tài khoản không hợp lệ do số đăng ký thành viên lưu ký hoặc ký tự loại tài khoản giao dịch không tồn tại;</w:t>
      </w:r>
    </w:p>
    <w:p w14:paraId="0BDA23C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Giao dịch có các thông tin không hợp lệ gồm: không có mã phiên giao dịch; ngày giao dịch khác ngày hiện tại; không có số hiệu lệnh bên mua hoặc bên bán; giá, khối lượng giao dịch nhỏ hơn hoặc bằng không; không có số xác nhận lệnh;</w:t>
      </w:r>
    </w:p>
    <w:p w14:paraId="4A9C808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Giao dịch có tổ hợp thông tin mã thị trường, mã bảng giao dịch, mã chứng khoán, số xác nhận lệnh trùng với giao dịch đã nhận trước đó;</w:t>
      </w:r>
    </w:p>
    <w:p w14:paraId="70FBD46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 Giao dịch bị loại bỏ thanh toán theo quy định tại các khoản 3, 4 Điều 24 Thông tư này; </w:t>
      </w:r>
    </w:p>
    <w:p w14:paraId="0811061C"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Giao dịch thiếu chứng khoán, trong đó số chứng khoán thiếu được xác định tại ngày thanh toán là chứng khoán đang trong thời gian tạm ngừng giao dịch để thực hiện chuyển nơi giao dịch; chứng khoán có ngày thanh toán là ngày đăng </w:t>
      </w:r>
      <w:r>
        <w:rPr>
          <w:rFonts w:ascii="Times New Roman" w:eastAsia="Times New Roman" w:hAnsi="Times New Roman" w:cs="Times New Roman"/>
          <w:sz w:val="28"/>
          <w:szCs w:val="28"/>
        </w:rPr>
        <w:lastRenderedPageBreak/>
        <w:t>ký cuối cùng để thực hiện quyền dẫn tới thay đổi giá tham chiếu; chứng khoán đã bị hủy niêm yết, hủy đăng ký giao dịch;</w:t>
      </w:r>
    </w:p>
    <w:p w14:paraId="10240FC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Giao dịch lùi thời hạn thanh toán nhưng hết thời hạn lùi thanh toán vẫn không đủ chứng khoán để thanh toán;</w:t>
      </w:r>
    </w:p>
    <w:p w14:paraId="527D1FB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 Giao dịch thiếu chứng khoán trong đó chứng khoán thiếu thuộc loại chứng khoán không được vay và cho vay theo quy chế của Tổng công ty lưu ký và bù trừ chứng khoán Việt Nam;</w:t>
      </w:r>
    </w:p>
    <w:p w14:paraId="253605E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 Giao dịch mua chứng khoán mà Tổng công ty lưu ký và bù trừ chứng khoán Việt Nam không nhận được xác nhận phong tỏa tiền từ ngân hàng thanh toán, ngân hàng lưu ký theo quy định tại các khoản 2, 3 Điều 24 Thông tư này và quy chế của Tổng công ty lưu ký và bù trừ chứng khoán Việt Nam.</w:t>
      </w:r>
    </w:p>
    <w:p w14:paraId="248D034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Đối với các trường hợp loại bỏ quy định tại các điểm a, b, c, h, i, k, l, m khoản 1 Điều này, thành viên lưu ký có giao dịch bị loại bỏ thanh toán phải bồi thường cho tổ chức, cá nhân có giao dịch đối ứng liên quan theo mức 20% giá trị giao dịch bị loại bỏ thanh toán (ngoại trừ trường hợp ngân hàng lưu ký có giao dịch mua cổ phiếu không yêu cầu có đủ tiền khi đặt lệnh bị loại bỏ thanh toán do công ty chứng khoán nơi nhà đầu tư đặt lệnh không có đủ tiền để phong tỏa, ngân hàng thanh toán không gửi xác nhận phong tỏa theo quy định tại các khoản 4, 6 Điều 24 Thông tư này). </w:t>
      </w:r>
    </w:p>
    <w:p w14:paraId="50C4640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Tổng công ty lưu ký và bù trừ chứng khoán Việt Nam có trách nhiệm thông báo cho Sở giao dịch chứng khoán các giao dịch bị loại bỏ thanh toán.</w:t>
      </w:r>
    </w:p>
    <w:p w14:paraId="193E768D" w14:textId="77777777" w:rsidR="00B424D6" w:rsidRDefault="00B424D6" w:rsidP="00B424D6">
      <w:pPr>
        <w:keepLines/>
        <w:widowControl w:val="0"/>
        <w:spacing w:before="120" w:after="120" w:line="240" w:lineRule="auto"/>
        <w:ind w:firstLine="720"/>
        <w:jc w:val="both"/>
        <w:rPr>
          <w:rFonts w:ascii="Times New Roman" w:eastAsia="Times New Roman" w:hAnsi="Times New Roman" w:cs="Times New Roman"/>
          <w:b/>
          <w:bCs/>
          <w:sz w:val="28"/>
          <w:szCs w:val="28"/>
        </w:rPr>
      </w:pPr>
      <w:bookmarkStart w:id="9" w:name="_heading=h.np7robdyr1mc" w:colFirst="0" w:colLast="0"/>
      <w:bookmarkEnd w:id="9"/>
      <w:r>
        <w:rPr>
          <w:rFonts w:ascii="Times New Roman" w:eastAsia="Times New Roman" w:hAnsi="Times New Roman" w:cs="Times New Roman"/>
          <w:b/>
          <w:bCs/>
          <w:sz w:val="28"/>
          <w:szCs w:val="28"/>
        </w:rPr>
        <w:t xml:space="preserve">Điều 30. Thanh toán giao dịch mua cổ phiếu không yêu cầu có đủ tiền khi đặt lệnh của nhà đầu tư nước ngoài là tổ chức </w:t>
      </w:r>
    </w:p>
    <w:p w14:paraId="0C56CB6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Nhà đầu tư nước ngoài là tổ chức đặt lệnh mua cổ phiếu không yêu cầu có đủ tiền khi đặt lệnh phải có đủ tiền trên tài khoản tiền gửi thanh toán bù trừ giao dịch chứng khoán trước thời điểm thành viên lưu ký phải có đủ tiền trên tài khoản tiền gửi thanh toán bù trừ giao dịch chứng khoán của thành viên lưu ký tại ngân hàng thanh toán để thực hiện thanh toán giao dịch chứng khoán. </w:t>
      </w:r>
    </w:p>
    <w:p w14:paraId="78C6E40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highlight w:val="white"/>
        </w:rPr>
        <w:t xml:space="preserve">Trường hợp </w:t>
      </w:r>
      <w:r>
        <w:rPr>
          <w:rFonts w:ascii="Times New Roman" w:eastAsia="Times New Roman" w:hAnsi="Times New Roman" w:cs="Times New Roman"/>
          <w:sz w:val="28"/>
          <w:szCs w:val="28"/>
        </w:rPr>
        <w:t xml:space="preserve">nhà đầu tư nước ngoài </w:t>
      </w:r>
      <w:r>
        <w:rPr>
          <w:rFonts w:ascii="Times New Roman" w:eastAsia="Times New Roman" w:hAnsi="Times New Roman" w:cs="Times New Roman"/>
          <w:sz w:val="28"/>
          <w:szCs w:val="28"/>
          <w:highlight w:val="white"/>
        </w:rPr>
        <w:t xml:space="preserve">không có đủ tiền trên tài khoản tiền gửi </w:t>
      </w:r>
      <w:r>
        <w:rPr>
          <w:rFonts w:ascii="Times New Roman" w:eastAsia="Times New Roman" w:hAnsi="Times New Roman" w:cs="Times New Roman"/>
          <w:sz w:val="28"/>
          <w:szCs w:val="28"/>
        </w:rPr>
        <w:t>thanh toán bù trừ giao dịch chứng khoán</w:t>
      </w:r>
      <w:r>
        <w:rPr>
          <w:rFonts w:ascii="Times New Roman" w:eastAsia="Times New Roman" w:hAnsi="Times New Roman" w:cs="Times New Roman"/>
          <w:sz w:val="28"/>
          <w:szCs w:val="28"/>
          <w:highlight w:val="white"/>
        </w:rPr>
        <w:t xml:space="preserve"> để thanh toán theo quy định tại khoản 1 Điều này:</w:t>
      </w:r>
    </w:p>
    <w:p w14:paraId="0126825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 Công ty chứng khoán sử dụng tiền của mình để thanh toán giao dịch mua cổ phiếu thay cho nhà đầu tư đối với nhà đầu tư nước ngoài mở tài khoản lưu ký chứng khoán tại công ty chứng khoán;</w:t>
      </w:r>
    </w:p>
    <w:p w14:paraId="3D62F41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 Đối với nhà đầu tư nước ngoài mở tài khoản lưu ký chứng khoán tại ngân hàng lưu ký, ngân hàng lưu ký gửi yêu cầu cho công ty chứng khoán để công ty chứng khoán sử dụng tiền của mình chuyển về tài khoản tiền gửi thanh toán bù trừ giao dịch chứng khoán của ngân hàng lưu ký tại ngân hàng thanh toán để thanh toán thay cho </w:t>
      </w:r>
      <w:r>
        <w:rPr>
          <w:rFonts w:ascii="Times New Roman" w:eastAsia="Times New Roman" w:hAnsi="Times New Roman" w:cs="Times New Roman"/>
          <w:sz w:val="28"/>
          <w:szCs w:val="28"/>
        </w:rPr>
        <w:t xml:space="preserve">nhà đầu tư, </w:t>
      </w:r>
      <w:r>
        <w:rPr>
          <w:rFonts w:ascii="Times New Roman" w:eastAsia="Times New Roman" w:hAnsi="Times New Roman" w:cs="Times New Roman"/>
          <w:sz w:val="28"/>
          <w:szCs w:val="28"/>
          <w:highlight w:val="white"/>
        </w:rPr>
        <w:t xml:space="preserve">đồng thời thông báo cho Tổng công ty lưu ký và bù trừ chứng khoán Việt Nam. Công ty chứng khoán, ngân hàng thanh toán có trách nhiệm thực hiện yêu cầu của ngân hàng lưu ký, đảm bảo hoàn tất trước thời điểm </w:t>
      </w:r>
      <w:r>
        <w:rPr>
          <w:rFonts w:ascii="Times New Roman" w:eastAsia="Times New Roman" w:hAnsi="Times New Roman" w:cs="Times New Roman"/>
          <w:sz w:val="28"/>
          <w:szCs w:val="28"/>
          <w:highlight w:val="white"/>
        </w:rPr>
        <w:lastRenderedPageBreak/>
        <w:t xml:space="preserve">các thành viên lưu ký phải có đủ tiền trên tài khoản tiền gửi </w:t>
      </w:r>
      <w:r>
        <w:rPr>
          <w:rFonts w:ascii="Times New Roman" w:eastAsia="Times New Roman" w:hAnsi="Times New Roman" w:cs="Times New Roman"/>
          <w:sz w:val="28"/>
          <w:szCs w:val="28"/>
        </w:rPr>
        <w:t xml:space="preserve">thanh toán bù trừ giao dịch chứng khoán tại ngân hàng thanh toán theo quy định tại quy chế của </w:t>
      </w:r>
      <w:r>
        <w:rPr>
          <w:rFonts w:ascii="Times New Roman" w:eastAsia="Times New Roman" w:hAnsi="Times New Roman" w:cs="Times New Roman"/>
          <w:sz w:val="28"/>
          <w:szCs w:val="28"/>
          <w:highlight w:val="white"/>
        </w:rPr>
        <w:t xml:space="preserve">Tổng công ty lưu ký và bù trừ chứng khoán Việt Nam. </w:t>
      </w:r>
    </w:p>
    <w:p w14:paraId="183AB77A" w14:textId="4F2812F5"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Việc công ty chứng khoán sử dụng tiền của mình (bao gồm cả trường hợp sử dụng tiền vay từ quỹ hỗ trợ thanh toán trong phạm vi đóng góp quỹ của công ty chứng khoán theo quy định tại khoản 1 Điều 5</w:t>
      </w:r>
      <w:r w:rsidR="00D2384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Thông tư này) để thanh toán thay nhà đầu tư theo quy định tại khoản 2 Điều này không phải là hoạt động cho vay trong giao dịch ký quỹ tại công ty chứng khoán theo quy định của pháp luật chứng khoán. </w:t>
      </w:r>
    </w:p>
    <w:p w14:paraId="1F9D8D3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Công ty chứng khoán phải đảm bảo đủ tiền để thanh toán giao dịch chứng khoán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14:paraId="7A3EBB1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Công ty chứng khoán được phong tỏa, giải tỏa hoặc yêu cầu ngân hàng lưu ký (trường hợp nhà đầu tư mở tài khoản lưu ký tại ngân hàng lưu ký) phong tỏa, giải tỏa số lượng cổ phiếu đã nhận về từ giao dịch mua cổ phiếu thiếu tiền, tương ứng với số tiền mà công ty chứng khoán đã thanh toán thay theo quy định tại khoản 2 Điều này. Việc phong tỏa, giải tỏa chứng khoán trong trường hợp này được thực hiện trên tài khoản của nhà đầu tư nước ngoài là tổ chức thiếu tiền thanh toán giao dịch mua cổ phiếu.</w:t>
      </w:r>
    </w:p>
    <w:p w14:paraId="539D1C5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Nhà đầu tư nước ngoài là tổ chức có trách nhiệm xác nhận thực hiện nghĩa vụ thanh toán tiền theo thỏa thuận với công ty chứng khoán trước thời điểm kết thúc phiên giao dịch buổi chiều của ngày công ty chứng khoán thực hiện thanh toán thay theo quy định tại khoản 2 Điều này và phải thanh toán đủ tiền theo thỏa thuận với công ty chứng khoán chậm nhất tại thời điểm kết thúc phiên giao dịch buổi chiều của ngày liền kề sau ngày công ty chứng khoán thực hiện thanh toán thay. Sau khi nhận được đủ số tiền thanh toán theo thỏa thuận, công ty chứng khoán thực hiện giải tỏa hoặc đề nghị ngân hàng lưu ký (trường hợp nhà đầu tư mở tài khoản lưu ký tại ngân hàng lưu ký) giải tỏa số cổ phiếu đã phong tỏa theo quy định tại khoản 5 Điều này. Các khoản lỗ, lãi và chi phí khác phát sinh khi thực hiện giao dịch này được thực hiện theo thỏa thuận giữa công ty chứng khoán và nhà đầu tư nước ngoài là tổ chức hoặc đại diện theo ủy quyền của nhà đầu tư nước ngoài là tổ chức.</w:t>
      </w:r>
    </w:p>
    <w:p w14:paraId="4D559A3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Trường hợp nhà đầu tư nước ngoài là tổ chức không xác nhận hoặc xác nhận không thực hiện nghĩa vụ thanh toán theo thỏa thuận với công ty chứng khoán trong thời hạn theo quy định tại khoản 6 Điều này,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về tài khoản tự doanh của công ty chứng khoán theo quy định tại điểm r khoản 2 Điều 6 Thông tư này ngay trong ngày công ty chứng khoán đã thanh toán thay. </w:t>
      </w:r>
    </w:p>
    <w:p w14:paraId="6809EA9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8. Trường hợp nhà đầu tư nước ngoài là tổ chức đã xác nhận thực hiện nghĩa vụ thanh toán tiền với công ty chứng khoán nhưng hết thời hạn chuyển tiền theo quy định tại khoản 6 Điều này, nhà đầu tư không thanh toán đủ tiền cho công ty chứng khoán thì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quyền phát sinh từ số cổ phiếu này (nếu có) về tài khoản tự doanh của công ty chứng khoán theo quy định tại điểm r khoản 2 Điều 6 Thông tư này ngay trong ngày giao dịch liền kề sau ngày công ty chứng khoán thực hiện thanh toán thay. </w:t>
      </w:r>
    </w:p>
    <w:p w14:paraId="5F78E4E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Công ty chứng khoán được bán cổ phiếu trên hệ thống giao dịch chứng khoán đối với số cổ phiếu nhận về trên tài khoản tự doanh theo quy định tại khoản 7, khoản 8 Điều này. Các khoản lỗ, lãi và chi phí khác phát sinh khi thực hiện giao dịch theo quy định tại khoản này được thực hiện theo thỏa thuận giữa công ty chứng khoán và nhà đầu tư nước ngoài là tổ chức hoặc đại diện theo ủy quyền của nhà đầu tư nước ngoài là tổ chức.</w:t>
      </w:r>
    </w:p>
    <w:p w14:paraId="3BF1D05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Ngân hàng lưu ký nơi nhà đầu tư nước ngoài là tổ chức mở tài khoản lưu ký có trách nhiệm thực hiện phong tỏa, giải tỏa cổ phiếu, phối hợp với công ty chứng khoán nơi nhà đầu tư nước ngoài là tổ chức đặt lệnh giao dịch để hoàn tất việc chuyển quyền sở hữu cổ phiếu theo quy định tại các khoản 5, 6, 7, 8 Điều này.</w:t>
      </w:r>
    </w:p>
    <w:p w14:paraId="46D2D826" w14:textId="77777777" w:rsidR="00B424D6" w:rsidRDefault="00B424D6" w:rsidP="00B424D6">
      <w:pPr>
        <w:spacing w:before="120" w:after="120" w:line="240" w:lineRule="auto"/>
        <w:ind w:firstLine="720"/>
        <w:jc w:val="both"/>
      </w:pPr>
      <w:r>
        <w:rPr>
          <w:rFonts w:ascii="Times New Roman" w:eastAsia="Times New Roman" w:hAnsi="Times New Roman" w:cs="Times New Roman"/>
          <w:sz w:val="28"/>
          <w:szCs w:val="28"/>
        </w:rPr>
        <w:t>11. Việc bù trừ, thanh toán giao dịch mua cổ phiếu của nhà đầu tư nước ngoài là tổ chức quy định tại Điều này được thực hiện theo quy định pháp luật và quy chế của Tổng công ty lưu ký và bù trừ chứng khoán Việt Nam.</w:t>
      </w:r>
    </w:p>
    <w:p w14:paraId="21BB0046" w14:textId="77777777" w:rsidR="00B424D6" w:rsidRDefault="00B424D6" w:rsidP="00B424D6">
      <w:pPr>
        <w:pStyle w:val="Heading1"/>
        <w:keepNext w:val="0"/>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Chương V</w:t>
      </w:r>
    </w:p>
    <w:p w14:paraId="1E06486F" w14:textId="77777777" w:rsidR="00B424D6" w:rsidRDefault="00B424D6" w:rsidP="00B424D6">
      <w:pPr>
        <w:pStyle w:val="Heading1"/>
        <w:keepNext w:val="0"/>
        <w:widowControl w:val="0"/>
        <w:spacing w:before="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BÙ TRỪ VÀ THANH TOÁN GIAO DỊCH</w:t>
      </w:r>
    </w:p>
    <w:p w14:paraId="72159D58" w14:textId="77777777" w:rsidR="00B424D6" w:rsidRDefault="00B424D6" w:rsidP="00B424D6">
      <w:pPr>
        <w:pStyle w:val="Heading1"/>
        <w:keepNext w:val="0"/>
        <w:widowControl w:val="0"/>
        <w:spacing w:before="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CHỨNG KHOÁN THEO CƠ CHẾ ĐỐI TÁC BÙ TRỪ TRUNG TÂM</w:t>
      </w:r>
    </w:p>
    <w:p w14:paraId="42421CB3"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bookmarkStart w:id="10" w:name="bookmark=id.qcmqd2lrc5bz" w:colFirst="0" w:colLast="0"/>
      <w:bookmarkEnd w:id="10"/>
      <w:r>
        <w:rPr>
          <w:rFonts w:ascii="Times New Roman" w:eastAsia="Times New Roman" w:hAnsi="Times New Roman" w:cs="Times New Roman"/>
          <w:sz w:val="28"/>
          <w:szCs w:val="28"/>
        </w:rPr>
        <w:t>Điều 31. Tổ chức hoạt động bù trừ và thanh toán giao dịch chứng khoán</w:t>
      </w:r>
    </w:p>
    <w:p w14:paraId="7D53CFD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Hoạt động bù trừ, thanh toán giao dịch cổ phiếu, chứng chỉ quỹ, chứng quyền có bảo đảm xác lập trên hệ thống giao dịch chứng khoán được áp dụng theo cơ chế đối tác bù trừ trung tâm. </w:t>
      </w:r>
    </w:p>
    <w:p w14:paraId="135A9DD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Công ty Bù trừ Chứng khoán Việt Nam thực hiện bù trừ đa phương cho các giao dịch chứng khoán đã được xác lập trên hệ thống giao dịch chứng khoán căn cứ vào kết quả giao dịch do Sở giao dịch chứng khoán cung cấp; </w:t>
      </w:r>
    </w:p>
    <w:p w14:paraId="16661674" w14:textId="18BAF136"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Các tổ chức tham gia hoạt động thanh toán giao dịch chứng khoán gồm thành viên bù trừ, ngân hàng lưu ký thanh toán, ngân hàng thanh toán</w:t>
      </w:r>
      <w:r w:rsidR="00E1547A">
        <w:rPr>
          <w:rFonts w:ascii="Times New Roman" w:eastAsia="Times New Roman" w:hAnsi="Times New Roman" w:cs="Times New Roman"/>
          <w:sz w:val="28"/>
          <w:szCs w:val="28"/>
        </w:rPr>
        <w:t>, Tổng công ty lưu ký và bù trừ chứng khoán Việt Nam</w:t>
      </w:r>
      <w:r>
        <w:rPr>
          <w:rFonts w:ascii="Times New Roman" w:eastAsia="Times New Roman" w:hAnsi="Times New Roman" w:cs="Times New Roman"/>
          <w:sz w:val="28"/>
          <w:szCs w:val="28"/>
        </w:rPr>
        <w:t>.</w:t>
      </w:r>
    </w:p>
    <w:p w14:paraId="56C46EB8" w14:textId="1EB8A8A1" w:rsidR="000014E2"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Tài sản ký quỹ bù trừ là tiền. Trong thời gian ký quỹ bù trừ, nhà đầu tư, thành viên bù trừ không được sử dụng tài sản ký quỹ bù trừ vào mục đích khác</w:t>
      </w:r>
      <w:r w:rsidR="006A456C">
        <w:rPr>
          <w:rFonts w:ascii="Times New Roman" w:eastAsia="Times New Roman" w:hAnsi="Times New Roman" w:cs="Times New Roman"/>
          <w:sz w:val="28"/>
          <w:szCs w:val="28"/>
        </w:rPr>
        <w:t xml:space="preserve"> ngoài mục đích đảm bảo thanh toán giao dịch chứng khoán</w:t>
      </w:r>
      <w:r>
        <w:rPr>
          <w:rFonts w:ascii="Times New Roman" w:eastAsia="Times New Roman" w:hAnsi="Times New Roman" w:cs="Times New Roman"/>
          <w:sz w:val="28"/>
          <w:szCs w:val="28"/>
        </w:rPr>
        <w:t>.</w:t>
      </w:r>
    </w:p>
    <w:p w14:paraId="65780F58" w14:textId="1E8813F7"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24D6">
        <w:rPr>
          <w:rFonts w:ascii="Times New Roman" w:eastAsia="Times New Roman" w:hAnsi="Times New Roman" w:cs="Times New Roman"/>
          <w:sz w:val="28"/>
          <w:szCs w:val="28"/>
        </w:rPr>
        <w:t xml:space="preserve">. Việc bù trừ, xác định nghĩa vụ thanh toán chứng khoán cho từng thành viên bù trừ được Công ty Bù trừ Chứng khoán Việt Nam thực hiện theo nguyên tắc sau: </w:t>
      </w:r>
    </w:p>
    <w:p w14:paraId="49F18D7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Đối với giao dịch chứng khoán của thành viên bù trừ, khách hàng của thành viên bù trừ (bao gồm cả giao dịch của tổ chức mở tài khoản trực tiếp, giao dịch của thành viên giao dịch không bù trừ và khách hàng của thành viên giao dịch không bù trừ), việc bù trừ, xác định nghĩa vụ thanh toán được thực hiện theo từng mã chứng khoán có cùng ngày thanh toán và tách biệt theo loại tài khoản môi giới cho nhà đầu tư trong nước, tài khoản môi giới cho nhà đầu tư nước ngoài và tài khoản tự doanh của thành viên bù trừ;</w:t>
      </w:r>
    </w:p>
    <w:p w14:paraId="52CC062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Đối với giao dịch chứng khoán của ngân hàng lưu ký thanh toán, khách hàng mở tài khoản ký quỹ bù trừ tại ngân hàng lưu ký thanh toán và thực hiện bù trừ qua thành viên bù trừ, việc bù trừ, xác định nghĩa vụ thanh toán được thực hiện theo từng mã chứng khoán có cùng ngày thanh toán và tách biệt theo loại tài khoản môi giới cho nhà đầu tư trong nước, tài khoản môi giới cho nhà đầu tư nước ngoài và tài khoản của chính ngân hàng lưu ký thanh toán.</w:t>
      </w:r>
    </w:p>
    <w:p w14:paraId="78153220" w14:textId="6572B150"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Việc bù trừ, xác định nghĩa vụ thanh toán tiền giao dịch chứng khoán cho từng thành viên bù trừ được Công ty Bù trừ Chứng khoán Việt Nam thực hiện theo nguyên tắc sau:</w:t>
      </w:r>
    </w:p>
    <w:p w14:paraId="6030F0A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Đối với giao dịch chứng khoán của thành viên bù trừ, khách hàng của thành viên bù trừ (bao gồm cả giao dịch của tổ chức mở tài khoản trực tiếp, giao dịch của thành viên giao dịch không bù trừ và khách hàng của thành viên giao dịch không bù trừ), việc bù trừ, xác định nghĩa vụ thanh toán tiền được thực hiện trên cơ sở bù trừ chung giữa số tiền được nhận và số tiền phải trả cho các giao dịch có cùng ngày thanh toán và tách biệt theo nhà đầu tư trong nước, nhà đầu tư nước ngoài và chính thành viên bù trừ;</w:t>
      </w:r>
    </w:p>
    <w:p w14:paraId="508D40C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Đối với giao dịch chứng khoán của ngân hàng lưu ký thanh toán, khách hàng mở tài khoản ký quỹ bù trừ tại ngân hàng lưu ký thanh toán và thực hiện bù trừ qua thành viên bù trừ, việc bù trừ, xác định nghĩa vụ thanh toán tiền được thực hiện trên cơ sở bù trừ chung giữa số tiền được nhận và số tiền phải trả cho các giao dịch có cùng ngày thanh toán và tách biệt theo nhà đầu tư trong nước, nhà đầu tư nước ngoài và chính ngân hàng lưu ký thanh toán.</w:t>
      </w:r>
    </w:p>
    <w:p w14:paraId="55FA499D" w14:textId="0F89FD37"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24D6">
        <w:rPr>
          <w:rFonts w:ascii="Times New Roman" w:eastAsia="Times New Roman" w:hAnsi="Times New Roman" w:cs="Times New Roman"/>
          <w:sz w:val="28"/>
          <w:szCs w:val="28"/>
        </w:rPr>
        <w:t xml:space="preserve">. Thành viên bù trừ có trách nhiệm đảm bảo thanh toán đầy đủ, kịp thời đối với toàn bộ nghĩa vụ thanh toán giao dịch chứng khoán quy định tại các khoản </w:t>
      </w:r>
      <w:r>
        <w:rPr>
          <w:rFonts w:ascii="Times New Roman" w:eastAsia="Times New Roman" w:hAnsi="Times New Roman" w:cs="Times New Roman"/>
          <w:sz w:val="28"/>
          <w:szCs w:val="28"/>
        </w:rPr>
        <w:t>5</w:t>
      </w:r>
      <w:r w:rsidR="00B424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xml:space="preserve"> Điều này. Đối với nghĩa vụ thanh toán quy định tại điểm b khoản </w:t>
      </w:r>
      <w:r>
        <w:rPr>
          <w:rFonts w:ascii="Times New Roman" w:eastAsia="Times New Roman" w:hAnsi="Times New Roman" w:cs="Times New Roman"/>
          <w:sz w:val="28"/>
          <w:szCs w:val="28"/>
        </w:rPr>
        <w:t>5</w:t>
      </w:r>
      <w:r w:rsidR="00B424D6">
        <w:rPr>
          <w:rFonts w:ascii="Times New Roman" w:eastAsia="Times New Roman" w:hAnsi="Times New Roman" w:cs="Times New Roman"/>
          <w:sz w:val="28"/>
          <w:szCs w:val="28"/>
        </w:rPr>
        <w:t xml:space="preserve">, điểm b khoản </w:t>
      </w: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xml:space="preserve"> Điều này, thành viên bù trừ được ủy quyền cho ngân hàng lưu ký thanh toán thực hiện thanh toán. Trường hợp ngân hàng lưu ký thanh toán không thực hiện đầy đủ, kịp thời nghĩa vụ thanh toán, ngân hàng lưu ký thanh toán có trách nhiệm thông báo cho thành viên bù trừ, Công ty Bù trừ Chứng khoán Việt Nam, </w:t>
      </w:r>
      <w:r w:rsidR="00B424D6">
        <w:rPr>
          <w:rFonts w:ascii="Times New Roman" w:eastAsia="Times New Roman" w:hAnsi="Times New Roman" w:cs="Times New Roman"/>
          <w:sz w:val="28"/>
          <w:szCs w:val="28"/>
        </w:rPr>
        <w:lastRenderedPageBreak/>
        <w:t>Tổng công ty lưu ký và bù trừ chứng khoán Việt Nam để thành viên bù trừ thực hiện nghĩa vụ thanh toán.</w:t>
      </w:r>
    </w:p>
    <w:p w14:paraId="7DE6DE87" w14:textId="3BC3F2CF"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424D6">
        <w:rPr>
          <w:rFonts w:ascii="Times New Roman" w:eastAsia="Times New Roman" w:hAnsi="Times New Roman" w:cs="Times New Roman"/>
          <w:sz w:val="28"/>
          <w:szCs w:val="28"/>
        </w:rPr>
        <w:t>. Thành viên bù trừ, ngân hàng lưu ký thanh toán có trách nhiệm phong tỏa số chứng khoán chờ thanh toán trên tài khoản lưu ký của mình, khách hàng của mình để đảm bảo thanh toán cho các giao dịch bán chứng khoán đã được xác lập trên hệ thống giao dịch chứng khoán.</w:t>
      </w:r>
    </w:p>
    <w:p w14:paraId="1CF3E0B9" w14:textId="6746C225"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B424D6">
        <w:rPr>
          <w:rFonts w:ascii="Times New Roman" w:eastAsia="Times New Roman" w:hAnsi="Times New Roman" w:cs="Times New Roman"/>
          <w:sz w:val="28"/>
          <w:szCs w:val="28"/>
        </w:rPr>
        <w:t>. Việc thanh toán chứng khoán tại Tổng công ty lưu ký và bù trừ chứng khoán Việt Nam và thanh toán tiền tại ngân hàng thanh toán được thực hiện trên cơ sở nghĩa vụ thanh toán do Công ty Bù trừ Chứng khoán Việt Nam xác định.</w:t>
      </w:r>
    </w:p>
    <w:p w14:paraId="5300E077" w14:textId="4F6C16CC" w:rsidR="00B424D6" w:rsidRDefault="000014E2"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424D6">
        <w:rPr>
          <w:rFonts w:ascii="Times New Roman" w:eastAsia="Times New Roman" w:hAnsi="Times New Roman" w:cs="Times New Roman"/>
          <w:sz w:val="28"/>
          <w:szCs w:val="28"/>
        </w:rPr>
        <w:t>. Công ty Bù trừ Chứng khoán Việt Nam đảm bảo khả năng thanh toán giao dịch chứng khoán thông qua các cơ chế đảm bảo thanh toán quy định tại Điều 4</w:t>
      </w:r>
      <w:r w:rsidR="009B4862">
        <w:rPr>
          <w:rFonts w:ascii="Times New Roman" w:eastAsia="Times New Roman" w:hAnsi="Times New Roman" w:cs="Times New Roman"/>
          <w:sz w:val="28"/>
          <w:szCs w:val="28"/>
        </w:rPr>
        <w:t>3</w:t>
      </w:r>
      <w:r w:rsidR="00B424D6">
        <w:rPr>
          <w:rFonts w:ascii="Times New Roman" w:eastAsia="Times New Roman" w:hAnsi="Times New Roman" w:cs="Times New Roman"/>
          <w:sz w:val="28"/>
          <w:szCs w:val="28"/>
        </w:rPr>
        <w:t xml:space="preserve"> Thông tư này.</w:t>
      </w:r>
    </w:p>
    <w:p w14:paraId="63B0051A" w14:textId="77777777" w:rsidR="00B424D6" w:rsidRDefault="00B424D6" w:rsidP="00B424D6">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32. Thành viên bù trừ</w:t>
      </w:r>
    </w:p>
    <w:p w14:paraId="7287509C" w14:textId="23702625" w:rsidR="00EC7EE9" w:rsidRDefault="002602B6" w:rsidP="00EC7EE9">
      <w:pPr>
        <w:spacing w:before="120" w:after="120" w:line="240" w:lineRule="auto"/>
        <w:ind w:firstLine="709"/>
        <w:jc w:val="both"/>
        <w:rPr>
          <w:rFonts w:ascii="Times New Roman" w:eastAsia="Times New Roman" w:hAnsi="Times New Roman" w:cs="Times New Roman"/>
          <w:sz w:val="28"/>
          <w:szCs w:val="28"/>
        </w:rPr>
      </w:pPr>
      <w:r w:rsidRPr="002602B6">
        <w:rPr>
          <w:rFonts w:ascii="Times New Roman" w:eastAsia="Times New Roman" w:hAnsi="Times New Roman" w:cs="Times New Roman"/>
          <w:sz w:val="28"/>
          <w:szCs w:val="28"/>
        </w:rPr>
        <w:t>1.</w:t>
      </w:r>
      <w:r w:rsidR="00EC7EE9">
        <w:rPr>
          <w:rFonts w:ascii="Times New Roman" w:eastAsia="Times New Roman" w:hAnsi="Times New Roman" w:cs="Times New Roman"/>
          <w:sz w:val="28"/>
          <w:szCs w:val="28"/>
        </w:rPr>
        <w:t xml:space="preserve"> Thành viên bù trừ gồm thành viên bù trừ trực tiếp và thành viên bù trừ chung. Thành viên bù trừ trực tiếp được thực hiện bù trừ, thanh toán giao dịch chứng khoán của chính thành viên đó và khách hàng của mình. Thành viên bù trừ chung được thực hiện bù trừ, thanh toán giao dịch chứng khoán của chính thành viên đó, khách hàng của mình và cung cấp dịch vụ bù trừ, thanh toán giao dịch chứng khoán cho thành viên giao dịch không bù trừ và khách hàng của thành viên giao dịch không bù trừ theo hợp đồng ủy thác bù trừ thanh toán giữa thành viên giao dịch không bù trừ và thành viên bù trừ chung. </w:t>
      </w:r>
    </w:p>
    <w:p w14:paraId="393004E8" w14:textId="35DE544C" w:rsidR="002602B6" w:rsidRDefault="002602B6" w:rsidP="002602B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97AA3">
        <w:rPr>
          <w:rFonts w:ascii="Times New Roman" w:eastAsia="Times New Roman" w:hAnsi="Times New Roman" w:cs="Times New Roman"/>
          <w:sz w:val="28"/>
          <w:szCs w:val="28"/>
        </w:rPr>
        <w:t>Thành viên bù trừ</w:t>
      </w:r>
      <w:r>
        <w:rPr>
          <w:rFonts w:ascii="Times New Roman" w:eastAsia="Times New Roman" w:hAnsi="Times New Roman" w:cs="Times New Roman"/>
          <w:sz w:val="28"/>
          <w:szCs w:val="28"/>
        </w:rPr>
        <w:t xml:space="preserve"> có trách nhiệm đảm bảo nhà đầu tư có đủ chứng khoán trên tài khoản</w:t>
      </w:r>
      <w:r w:rsidR="00F205EA">
        <w:rPr>
          <w:rFonts w:ascii="Times New Roman" w:eastAsia="Times New Roman" w:hAnsi="Times New Roman" w:cs="Times New Roman"/>
          <w:sz w:val="28"/>
          <w:szCs w:val="28"/>
        </w:rPr>
        <w:t xml:space="preserve"> lưu ký</w:t>
      </w:r>
      <w:r>
        <w:rPr>
          <w:rFonts w:ascii="Times New Roman" w:eastAsia="Times New Roman" w:hAnsi="Times New Roman" w:cs="Times New Roman"/>
          <w:sz w:val="28"/>
          <w:szCs w:val="28"/>
        </w:rPr>
        <w:t xml:space="preserve"> của nhà đầu tư khi đặt lệnh bán chứng khoán</w:t>
      </w:r>
      <w:r w:rsidR="004A2DE8">
        <w:rPr>
          <w:rFonts w:ascii="Times New Roman" w:eastAsia="Times New Roman" w:hAnsi="Times New Roman" w:cs="Times New Roman"/>
          <w:sz w:val="28"/>
          <w:szCs w:val="28"/>
        </w:rPr>
        <w:t>;</w:t>
      </w:r>
      <w:r w:rsidR="00D97AA3">
        <w:rPr>
          <w:rFonts w:ascii="Times New Roman" w:eastAsia="Times New Roman" w:hAnsi="Times New Roman" w:cs="Times New Roman"/>
          <w:sz w:val="28"/>
          <w:szCs w:val="28"/>
        </w:rPr>
        <w:t xml:space="preserve"> xác định</w:t>
      </w:r>
      <w:r w:rsidR="002B0BAF">
        <w:rPr>
          <w:rFonts w:ascii="Times New Roman" w:eastAsia="Times New Roman" w:hAnsi="Times New Roman" w:cs="Times New Roman"/>
          <w:sz w:val="28"/>
          <w:szCs w:val="28"/>
        </w:rPr>
        <w:t xml:space="preserve"> và đảm bảo nhà đầu tư có đủ</w:t>
      </w:r>
      <w:r w:rsidR="00D97AA3">
        <w:rPr>
          <w:rFonts w:ascii="Times New Roman" w:eastAsia="Times New Roman" w:hAnsi="Times New Roman" w:cs="Times New Roman"/>
          <w:sz w:val="28"/>
          <w:szCs w:val="28"/>
        </w:rPr>
        <w:t xml:space="preserve"> mức</w:t>
      </w:r>
      <w:r w:rsidRPr="00BA1CDE">
        <w:rPr>
          <w:rFonts w:ascii="Times New Roman" w:eastAsia="Times New Roman" w:hAnsi="Times New Roman" w:cs="Times New Roman"/>
          <w:sz w:val="28"/>
          <w:szCs w:val="28"/>
        </w:rPr>
        <w:t xml:space="preserve"> ký quỹ bù trừ ban đầu</w:t>
      </w:r>
      <w:r w:rsidR="00D97AA3">
        <w:rPr>
          <w:rFonts w:ascii="Times New Roman" w:eastAsia="Times New Roman" w:hAnsi="Times New Roman" w:cs="Times New Roman"/>
          <w:sz w:val="28"/>
          <w:szCs w:val="28"/>
        </w:rPr>
        <w:t xml:space="preserve"> đối với giao dịch</w:t>
      </w:r>
      <w:r w:rsidRPr="00BA1CDE">
        <w:rPr>
          <w:rFonts w:ascii="Times New Roman" w:eastAsia="Times New Roman" w:hAnsi="Times New Roman" w:cs="Times New Roman"/>
          <w:sz w:val="28"/>
          <w:szCs w:val="28"/>
        </w:rPr>
        <w:t xml:space="preserve"> mua chứng khoán</w:t>
      </w:r>
      <w:r w:rsidR="002B0BAF">
        <w:rPr>
          <w:rFonts w:ascii="Times New Roman" w:eastAsia="Times New Roman" w:hAnsi="Times New Roman" w:cs="Times New Roman"/>
          <w:sz w:val="28"/>
          <w:szCs w:val="28"/>
        </w:rPr>
        <w:t xml:space="preserve"> dự kiến thực hiện</w:t>
      </w:r>
      <w:r w:rsidRPr="00BA1CDE">
        <w:rPr>
          <w:rFonts w:ascii="Times New Roman" w:eastAsia="Times New Roman" w:hAnsi="Times New Roman" w:cs="Times New Roman"/>
          <w:sz w:val="28"/>
          <w:szCs w:val="28"/>
        </w:rPr>
        <w:t xml:space="preserve"> </w:t>
      </w:r>
      <w:r w:rsidR="00BA746E">
        <w:rPr>
          <w:rFonts w:ascii="Times New Roman" w:eastAsia="Times New Roman" w:hAnsi="Times New Roman" w:cs="Times New Roman"/>
          <w:sz w:val="28"/>
          <w:szCs w:val="28"/>
        </w:rPr>
        <w:t>của</w:t>
      </w:r>
      <w:r>
        <w:rPr>
          <w:rFonts w:ascii="Times New Roman" w:eastAsia="Times New Roman" w:hAnsi="Times New Roman" w:cs="Times New Roman"/>
          <w:sz w:val="28"/>
          <w:szCs w:val="28"/>
        </w:rPr>
        <w:t xml:space="preserve"> nhà đầu tư</w:t>
      </w:r>
      <w:r w:rsidR="004F4F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6409A88C" w14:textId="56FC4186" w:rsidR="00B424D6" w:rsidRDefault="00604C9F" w:rsidP="00E1547A">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24D6">
        <w:rPr>
          <w:rFonts w:ascii="Times New Roman" w:eastAsia="Times New Roman" w:hAnsi="Times New Roman" w:cs="Times New Roman"/>
          <w:sz w:val="28"/>
          <w:szCs w:val="28"/>
        </w:rPr>
        <w:t>. Việc ủy thác bù trừ thanh toán giữa thành viên giao dịch không bù trừ và thành viên bù trừ chung phải đảm bảo các nguyên tắc sau:</w:t>
      </w:r>
    </w:p>
    <w:p w14:paraId="6193EBF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1313FB">
        <w:rPr>
          <w:rFonts w:ascii="Times New Roman" w:eastAsia="Times New Roman" w:hAnsi="Times New Roman" w:cs="Times New Roman"/>
          <w:sz w:val="28"/>
          <w:szCs w:val="28"/>
        </w:rPr>
        <w:t>Mỗi thành viên giao dịch không bù trừ được ủy thác bù trừ</w:t>
      </w:r>
      <w:r w:rsidRPr="002268D3">
        <w:rPr>
          <w:rFonts w:ascii="Times New Roman" w:eastAsia="Times New Roman" w:hAnsi="Times New Roman" w:cs="Times New Roman"/>
          <w:sz w:val="28"/>
          <w:szCs w:val="28"/>
        </w:rPr>
        <w:t>,</w:t>
      </w:r>
      <w:r w:rsidRPr="001313FB">
        <w:rPr>
          <w:rFonts w:ascii="Times New Roman" w:eastAsia="Times New Roman" w:hAnsi="Times New Roman" w:cs="Times New Roman"/>
          <w:sz w:val="28"/>
          <w:szCs w:val="28"/>
        </w:rPr>
        <w:t xml:space="preserve"> thanh toán giao dịch chứng khoán của mình và khách hàng của mình cho một thành viên bù trừ chung</w:t>
      </w:r>
      <w:r w:rsidRPr="002268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313FB">
        <w:rPr>
          <w:rFonts w:ascii="Times New Roman" w:eastAsia="Times New Roman" w:hAnsi="Times New Roman" w:cs="Times New Roman"/>
          <w:sz w:val="28"/>
          <w:szCs w:val="28"/>
        </w:rPr>
        <w:t>Trường hợp thay đổi thành viên bù trừ chung, thành viên giao dịch không bù trừ phải phối hợp với thành viên bù trừ chung để thực hiện chấm dứt ủy thác bù trừ thanh toán với thành viên bù trừ chung đó trước khi thỏa thuận ủy thác bù trừ, thanh toán cho thành viên bù trừ chung khác.</w:t>
      </w:r>
    </w:p>
    <w:p w14:paraId="768E637A" w14:textId="6FE2804E" w:rsidR="00E04549" w:rsidRDefault="00B424D6" w:rsidP="004842C9">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Giao dịch chứng khoán của nhà đầu tư thực hiện qua thành viên giao dịch không bù trừ phải thực hiện ký quỹ bù trừ và thanh toán giao dịch trên tài khoản ký quỹ bù trừ của nhà đầu tư mở tại thành viên bù trừ chung. Thành viên bù trừ chung là bên nhận ủy thác của thành viên giao dịch không bù trừ thực hiện bù trừ, thanh toán và đảm bảo thanh toán cho các giao dịch chứng khoán này;</w:t>
      </w:r>
    </w:p>
    <w:p w14:paraId="25865E1D" w14:textId="5F6130B0"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Thành viên bù trừ chung có trách nhiệm</w:t>
      </w:r>
      <w:r w:rsidR="00E04549">
        <w:rPr>
          <w:rFonts w:ascii="Times New Roman" w:eastAsia="Times New Roman" w:hAnsi="Times New Roman" w:cs="Times New Roman"/>
          <w:sz w:val="28"/>
          <w:szCs w:val="28"/>
        </w:rPr>
        <w:t xml:space="preserve"> đánh giá mức độ tín nhiệm, </w:t>
      </w:r>
      <w:r w:rsidR="0079376E">
        <w:rPr>
          <w:rFonts w:ascii="Times New Roman" w:eastAsia="Times New Roman" w:hAnsi="Times New Roman" w:cs="Times New Roman"/>
          <w:sz w:val="28"/>
          <w:szCs w:val="28"/>
        </w:rPr>
        <w:t xml:space="preserve"> kiểm tra số </w:t>
      </w:r>
      <w:r w:rsidR="005C7F91">
        <w:rPr>
          <w:rFonts w:ascii="Times New Roman" w:eastAsia="Times New Roman" w:hAnsi="Times New Roman" w:cs="Times New Roman"/>
          <w:sz w:val="28"/>
          <w:szCs w:val="28"/>
        </w:rPr>
        <w:t>dư</w:t>
      </w:r>
      <w:r w:rsidR="0079376E">
        <w:rPr>
          <w:rFonts w:ascii="Times New Roman" w:eastAsia="Times New Roman" w:hAnsi="Times New Roman" w:cs="Times New Roman"/>
          <w:sz w:val="28"/>
          <w:szCs w:val="28"/>
        </w:rPr>
        <w:t xml:space="preserve"> chứng khoán </w:t>
      </w:r>
      <w:r w:rsidR="00871BCE">
        <w:rPr>
          <w:rFonts w:ascii="Times New Roman" w:eastAsia="Times New Roman" w:hAnsi="Times New Roman" w:cs="Times New Roman"/>
          <w:sz w:val="28"/>
          <w:szCs w:val="28"/>
        </w:rPr>
        <w:t>trên tài khoản của</w:t>
      </w:r>
      <w:r w:rsidR="0079376E">
        <w:rPr>
          <w:rFonts w:ascii="Times New Roman" w:eastAsia="Times New Roman" w:hAnsi="Times New Roman" w:cs="Times New Roman"/>
          <w:sz w:val="28"/>
          <w:szCs w:val="28"/>
        </w:rPr>
        <w:t xml:space="preserve"> nhà đầu tư; xác định,</w:t>
      </w:r>
      <w:r w:rsidR="00387D45">
        <w:rPr>
          <w:rFonts w:ascii="Times New Roman" w:eastAsia="Times New Roman" w:hAnsi="Times New Roman" w:cs="Times New Roman"/>
          <w:sz w:val="28"/>
          <w:szCs w:val="28"/>
        </w:rPr>
        <w:t xml:space="preserve"> kiểm tra tài </w:t>
      </w:r>
      <w:r w:rsidR="00387D45">
        <w:rPr>
          <w:rFonts w:ascii="Times New Roman" w:eastAsia="Times New Roman" w:hAnsi="Times New Roman" w:cs="Times New Roman"/>
          <w:sz w:val="28"/>
          <w:szCs w:val="28"/>
        </w:rPr>
        <w:lastRenderedPageBreak/>
        <w:t>sản</w:t>
      </w:r>
      <w:r w:rsidR="0079376E">
        <w:rPr>
          <w:rFonts w:ascii="Times New Roman" w:eastAsia="Times New Roman" w:hAnsi="Times New Roman" w:cs="Times New Roman"/>
          <w:sz w:val="28"/>
          <w:szCs w:val="28"/>
        </w:rPr>
        <w:t xml:space="preserve"> ký quỹ bù trừ ban đầu đối với giao dịch mua chứng khoán dự kiến thực hiện của nhà đầu tư </w:t>
      </w:r>
      <w:r>
        <w:rPr>
          <w:rFonts w:ascii="Times New Roman" w:eastAsia="Times New Roman" w:hAnsi="Times New Roman" w:cs="Times New Roman"/>
          <w:sz w:val="28"/>
          <w:szCs w:val="28"/>
        </w:rPr>
        <w:t xml:space="preserve">và thông báo cho thành viên giao dịch không bù trừ để đặt lệnh cho các nhà đầu tư đáp ứng yêu cầu của thành viên bù trừ chung. Thành viên giao dịch không bù trừ chỉ được đặt lệnh giao dịch cho nhà đầu tư sau khi có xác nhận của thành viên bù trừ chung;  </w:t>
      </w:r>
    </w:p>
    <w:p w14:paraId="2ED54C77" w14:textId="3BA4399D"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Thành viên bù trừ chung chịu trách nhiệm theo dõi, quản lý tài sản ký quỹ bù trừ của thành viên giao dịch không bù trừ và khách hàng của thành viên giao dịch không bù trừ; đảm bảo quản lý tách biệt tài khoản, tài sản của thành viên giao dịch không bù trừ và tài khoản, tài sản của khách hàng của thành viên giao dịch không bù trừ;</w:t>
      </w:r>
    </w:p>
    <w:p w14:paraId="47E3381D" w14:textId="2A4F3F35"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Thành viên bù trừ chung phải phối hợp với thành viên giao dịch không bù trừ đăng ký thông tin thành viên giao dịch không bù trừ ủy thác bù trừ, thanh toán cho thành viên bù trừ chung với Công ty Bù trừ Chứng khoán Việt Nam theo quy chế của Tổng công ty lưu ký và bù trừ chứng khoán Việt Nam trước khi thành viên giao dịch không bù trừ thực hiện giao dịch và thành viên bù trừ chung thực hiện bù trừ, thanh toán cho các giao dịch chứng khoán của thành viên giao dịch không bù trừ và khách hàng của thành viên không bù trừ</w:t>
      </w:r>
      <w:r w:rsidR="00F76B40">
        <w:rPr>
          <w:rFonts w:ascii="Times New Roman" w:eastAsia="Times New Roman" w:hAnsi="Times New Roman" w:cs="Times New Roman"/>
          <w:sz w:val="28"/>
          <w:szCs w:val="28"/>
        </w:rPr>
        <w:t xml:space="preserve">. Công ty Bù trừ Chứng khoán Việt Nam chỉ ghi nhận </w:t>
      </w:r>
      <w:r w:rsidR="00F76B40" w:rsidRPr="00855258">
        <w:rPr>
          <w:rFonts w:ascii="Times New Roman" w:hAnsi="Times New Roman" w:cs="Times New Roman"/>
          <w:sz w:val="28"/>
          <w:szCs w:val="28"/>
        </w:rPr>
        <w:t>thông tin thành viên giao dịch</w:t>
      </w:r>
      <w:r w:rsidR="00F76B40">
        <w:rPr>
          <w:rFonts w:ascii="Times New Roman" w:hAnsi="Times New Roman" w:cs="Times New Roman"/>
          <w:sz w:val="28"/>
          <w:szCs w:val="28"/>
        </w:rPr>
        <w:t xml:space="preserve"> không bù trừ</w:t>
      </w:r>
      <w:r w:rsidR="00F76B40" w:rsidRPr="00855258">
        <w:rPr>
          <w:rFonts w:ascii="Times New Roman" w:hAnsi="Times New Roman" w:cs="Times New Roman"/>
          <w:sz w:val="28"/>
          <w:szCs w:val="28"/>
        </w:rPr>
        <w:t xml:space="preserve"> có thỏa thuận ủy thác bù trừ, thanh toán với thành viên bù trừ chung</w:t>
      </w:r>
      <w:r w:rsidR="00F76B40">
        <w:rPr>
          <w:rFonts w:ascii="Times New Roman" w:hAnsi="Times New Roman" w:cs="Times New Roman"/>
          <w:sz w:val="28"/>
          <w:szCs w:val="28"/>
        </w:rPr>
        <w:t xml:space="preserve"> sau khi các giao dịch thực hiện qua thành viên giao dịch trước ngày chính thức triển khai </w:t>
      </w:r>
      <w:r w:rsidR="002152AF">
        <w:rPr>
          <w:rFonts w:ascii="Times New Roman" w:hAnsi="Times New Roman" w:cs="Times New Roman"/>
          <w:sz w:val="28"/>
          <w:szCs w:val="28"/>
        </w:rPr>
        <w:t>cơ chế đối tác bù trừ trung tâm đối với giao dịch cổ phiếu, chứng chỉ quỹ, chứng quyền có bảo đảm</w:t>
      </w:r>
      <w:r w:rsidR="00F76B40">
        <w:rPr>
          <w:rFonts w:ascii="Times New Roman" w:hAnsi="Times New Roman" w:cs="Times New Roman"/>
          <w:sz w:val="28"/>
          <w:szCs w:val="28"/>
        </w:rPr>
        <w:t xml:space="preserve"> đã được hoàn tất thanh toán và thành viên giao dịch đã hoàn tất việc hủy đăng ký thông tin tài khoản lưu ký của thành viên giao dịch, khách hàng của thành viên giao dịch khỏi khu vực thị trường cổ phiếu, chứng chỉ quỹ, chứng quyền có bảo đảm</w:t>
      </w:r>
      <w:r w:rsidR="00F76B40">
        <w:rPr>
          <w:rFonts w:ascii="Times New Roman" w:eastAsia="Times New Roman" w:hAnsi="Times New Roman" w:cs="Times New Roman"/>
          <w:sz w:val="28"/>
          <w:szCs w:val="28"/>
        </w:rPr>
        <w:t>;</w:t>
      </w:r>
    </w:p>
    <w:p w14:paraId="72EC83ED" w14:textId="5A9097EA"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Thành viên bù trừ chung chịu trách nhiệm bù trừ thanh toán đối với giao dịch lỗi của thành viên giao dịch không bù trừ và khách hàng của thành viên giao dịch không bù trừ.</w:t>
      </w:r>
    </w:p>
    <w:p w14:paraId="7820CF23" w14:textId="528E8EE6" w:rsidR="002152AF" w:rsidRDefault="002152AF"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g) Tại ngày chính thức triển khai cơ chế đối tác bù trừ trung tâm đối với giao dịch cổ phiếu, chứng chỉ quỹ, chứng quyền có bảo đảm, trường hợp t</w:t>
      </w:r>
      <w:r w:rsidRPr="00855258">
        <w:rPr>
          <w:rFonts w:ascii="Times New Roman" w:hAnsi="Times New Roman" w:cs="Times New Roman"/>
          <w:sz w:val="28"/>
          <w:szCs w:val="28"/>
        </w:rPr>
        <w:t>hành viên giao dịc</w:t>
      </w:r>
      <w:r>
        <w:rPr>
          <w:rFonts w:ascii="Times New Roman" w:hAnsi="Times New Roman" w:cs="Times New Roman"/>
          <w:sz w:val="28"/>
          <w:szCs w:val="28"/>
        </w:rPr>
        <w:t>h không làm</w:t>
      </w:r>
      <w:r w:rsidRPr="00855258">
        <w:rPr>
          <w:rFonts w:ascii="Times New Roman" w:hAnsi="Times New Roman" w:cs="Times New Roman"/>
          <w:sz w:val="28"/>
          <w:szCs w:val="28"/>
        </w:rPr>
        <w:t xml:space="preserve"> thành viên bù trừ và chưa được </w:t>
      </w:r>
      <w:r>
        <w:rPr>
          <w:rFonts w:ascii="Times New Roman" w:hAnsi="Times New Roman" w:cs="Times New Roman"/>
          <w:sz w:val="28"/>
          <w:szCs w:val="28"/>
        </w:rPr>
        <w:t>Công ty Bù trừ Chứng khoán Việt Nam</w:t>
      </w:r>
      <w:r w:rsidRPr="00855258">
        <w:rPr>
          <w:rFonts w:ascii="Times New Roman" w:hAnsi="Times New Roman" w:cs="Times New Roman"/>
          <w:sz w:val="28"/>
          <w:szCs w:val="28"/>
        </w:rPr>
        <w:t xml:space="preserve"> ghi nhận thông tin thành viên giao dịch có thỏa thuận ủy thác bù trừ, thanh toán với thành viên bù trừ chung</w:t>
      </w:r>
      <w:r>
        <w:rPr>
          <w:rFonts w:ascii="Times New Roman" w:hAnsi="Times New Roman" w:cs="Times New Roman"/>
          <w:sz w:val="28"/>
          <w:szCs w:val="28"/>
        </w:rPr>
        <w:t xml:space="preserve">, Sở giao dịch chứng khoán đình chỉ hoạt động giao dịch của thành viên giao dịch và Tổng công ty </w:t>
      </w:r>
      <w:r w:rsidR="002E2C2B">
        <w:rPr>
          <w:rFonts w:ascii="Times New Roman" w:hAnsi="Times New Roman" w:cs="Times New Roman"/>
          <w:sz w:val="28"/>
          <w:szCs w:val="28"/>
        </w:rPr>
        <w:t>l</w:t>
      </w:r>
      <w:r>
        <w:rPr>
          <w:rFonts w:ascii="Times New Roman" w:hAnsi="Times New Roman" w:cs="Times New Roman"/>
          <w:sz w:val="28"/>
          <w:szCs w:val="28"/>
        </w:rPr>
        <w:t xml:space="preserve">ưu ký và </w:t>
      </w:r>
      <w:r w:rsidR="002E2C2B">
        <w:rPr>
          <w:rFonts w:ascii="Times New Roman" w:hAnsi="Times New Roman" w:cs="Times New Roman"/>
          <w:sz w:val="28"/>
          <w:szCs w:val="28"/>
        </w:rPr>
        <w:t>b</w:t>
      </w:r>
      <w:r>
        <w:rPr>
          <w:rFonts w:ascii="Times New Roman" w:hAnsi="Times New Roman" w:cs="Times New Roman"/>
          <w:sz w:val="28"/>
          <w:szCs w:val="28"/>
        </w:rPr>
        <w:t xml:space="preserve">ù trừ chứng khoán Việt Nam hủy đăng ký thông tin tài khoản của thành viên giao dịch trên hệ thống bù trừ và thanh toán giao dịch chứng khoán theo quy chế của Sở giao dịch chứng khoán, </w:t>
      </w:r>
      <w:r w:rsidR="002E2C2B">
        <w:rPr>
          <w:rFonts w:ascii="Times New Roman" w:hAnsi="Times New Roman" w:cs="Times New Roman"/>
          <w:sz w:val="28"/>
          <w:szCs w:val="28"/>
        </w:rPr>
        <w:t xml:space="preserve">quy chế của </w:t>
      </w:r>
      <w:r>
        <w:rPr>
          <w:rFonts w:ascii="Times New Roman" w:hAnsi="Times New Roman" w:cs="Times New Roman"/>
          <w:sz w:val="28"/>
          <w:szCs w:val="28"/>
        </w:rPr>
        <w:t xml:space="preserve">Tổng công ty </w:t>
      </w:r>
      <w:r w:rsidR="002E2C2B">
        <w:rPr>
          <w:rFonts w:ascii="Times New Roman" w:hAnsi="Times New Roman" w:cs="Times New Roman"/>
          <w:sz w:val="28"/>
          <w:szCs w:val="28"/>
        </w:rPr>
        <w:t>l</w:t>
      </w:r>
      <w:r>
        <w:rPr>
          <w:rFonts w:ascii="Times New Roman" w:hAnsi="Times New Roman" w:cs="Times New Roman"/>
          <w:sz w:val="28"/>
          <w:szCs w:val="28"/>
        </w:rPr>
        <w:t xml:space="preserve">ưu ký và </w:t>
      </w:r>
      <w:r w:rsidR="002E2C2B">
        <w:rPr>
          <w:rFonts w:ascii="Times New Roman" w:hAnsi="Times New Roman" w:cs="Times New Roman"/>
          <w:sz w:val="28"/>
          <w:szCs w:val="28"/>
        </w:rPr>
        <w:t>b</w:t>
      </w:r>
      <w:r>
        <w:rPr>
          <w:rFonts w:ascii="Times New Roman" w:hAnsi="Times New Roman" w:cs="Times New Roman"/>
          <w:sz w:val="28"/>
          <w:szCs w:val="28"/>
        </w:rPr>
        <w:t xml:space="preserve">ù trừ chứng khoán Việt Nam. </w:t>
      </w:r>
    </w:p>
    <w:p w14:paraId="768E21AA" w14:textId="3D38ACD2" w:rsidR="00B424D6" w:rsidRDefault="00604C9F"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24D6">
        <w:rPr>
          <w:rFonts w:ascii="Times New Roman" w:eastAsia="Times New Roman" w:hAnsi="Times New Roman" w:cs="Times New Roman"/>
          <w:sz w:val="28"/>
          <w:szCs w:val="28"/>
        </w:rPr>
        <w:t>. Thỏa thuận ủy thác bù trừ, thanh toán giao dịch chứng khoán giữa thành viên giao dịch không bù trừ và thành viên bù trừ chung bị chấm dứt trong các trường hợp sau:</w:t>
      </w:r>
    </w:p>
    <w:p w14:paraId="45AE7FA7" w14:textId="75A97D7B"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Thành viên bù trừ chung, thành viên giao dịch không bù trừ tự nguyện chấm dứt ủy thác bù trừ, thanh toán giao dịch chứng khoán. Trong trường hợp này, thành viên bù trừ chung</w:t>
      </w:r>
      <w:r w:rsidR="00C51F8F">
        <w:rPr>
          <w:rFonts w:ascii="Times New Roman" w:eastAsia="Times New Roman" w:hAnsi="Times New Roman" w:cs="Times New Roman"/>
          <w:sz w:val="28"/>
          <w:szCs w:val="28"/>
        </w:rPr>
        <w:t xml:space="preserve"> hoặc</w:t>
      </w:r>
      <w:r>
        <w:rPr>
          <w:rFonts w:ascii="Times New Roman" w:eastAsia="Times New Roman" w:hAnsi="Times New Roman" w:cs="Times New Roman"/>
          <w:sz w:val="28"/>
          <w:szCs w:val="28"/>
        </w:rPr>
        <w:t xml:space="preserve"> thành viên giao dịch không bù trừ phải thông báo</w:t>
      </w:r>
      <w:r w:rsidR="00C51F8F">
        <w:rPr>
          <w:rFonts w:ascii="Times New Roman" w:eastAsia="Times New Roman" w:hAnsi="Times New Roman" w:cs="Times New Roman"/>
          <w:sz w:val="28"/>
          <w:szCs w:val="28"/>
        </w:rPr>
        <w:t xml:space="preserve"> bằng văn bản</w:t>
      </w:r>
      <w:r>
        <w:rPr>
          <w:rFonts w:ascii="Times New Roman" w:eastAsia="Times New Roman" w:hAnsi="Times New Roman" w:cs="Times New Roman"/>
          <w:sz w:val="28"/>
          <w:szCs w:val="28"/>
        </w:rPr>
        <w:t xml:space="preserve"> cho Công ty Bù trừ Chứng khoán Việt Nam</w:t>
      </w:r>
      <w:r w:rsidR="00F01EE8">
        <w:rPr>
          <w:rFonts w:ascii="Times New Roman" w:eastAsia="Times New Roman" w:hAnsi="Times New Roman" w:cs="Times New Roman"/>
          <w:sz w:val="28"/>
          <w:szCs w:val="28"/>
        </w:rPr>
        <w:t>, đồng thời thông báo cho khách hàng</w:t>
      </w:r>
      <w:r>
        <w:rPr>
          <w:rFonts w:ascii="Times New Roman" w:eastAsia="Times New Roman" w:hAnsi="Times New Roman" w:cs="Times New Roman"/>
          <w:sz w:val="28"/>
          <w:szCs w:val="28"/>
        </w:rPr>
        <w:t xml:space="preserve"> chậm nhất 30 ngày trước ngày hiệu lực chấm dứt ủy thác bù trừ, thanh toán giao dịch chứng khoán</w:t>
      </w:r>
      <w:r w:rsidR="00C51F8F">
        <w:rPr>
          <w:rFonts w:ascii="Times New Roman" w:eastAsia="Times New Roman" w:hAnsi="Times New Roman" w:cs="Times New Roman"/>
          <w:sz w:val="28"/>
          <w:szCs w:val="28"/>
        </w:rPr>
        <w:t>.</w:t>
      </w:r>
      <w:r w:rsidR="004D00C3">
        <w:rPr>
          <w:rFonts w:ascii="Times New Roman" w:eastAsia="Times New Roman" w:hAnsi="Times New Roman" w:cs="Times New Roman"/>
          <w:sz w:val="28"/>
          <w:szCs w:val="28"/>
        </w:rPr>
        <w:t xml:space="preserve"> </w:t>
      </w:r>
      <w:r w:rsidR="00C51F8F">
        <w:rPr>
          <w:rFonts w:ascii="Times New Roman" w:eastAsia="Times New Roman" w:hAnsi="Times New Roman" w:cs="Times New Roman"/>
          <w:sz w:val="28"/>
          <w:szCs w:val="28"/>
        </w:rPr>
        <w:t>Văn bản thông báo của thành viên bù trừ chung hoặc thành viên giao dịch không bù trừ phải có xác nhận của bên còn lại; trường hợp không có xác nhận của bên còn lại, bên có văn bản thông báo phải cam kết chịu trách nhiệm về mọi thiệt hại phát sinh do đơn phương đề nghị chấm dứt ủy thác bù trừ, thanh toán giao dịch chứng khoán</w:t>
      </w:r>
      <w:r>
        <w:rPr>
          <w:rFonts w:ascii="Times New Roman" w:eastAsia="Times New Roman" w:hAnsi="Times New Roman" w:cs="Times New Roman"/>
          <w:sz w:val="28"/>
          <w:szCs w:val="28"/>
        </w:rPr>
        <w:t xml:space="preserve">; </w:t>
      </w:r>
    </w:p>
    <w:p w14:paraId="5263FE1D" w14:textId="48344FD0"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giao dịch không bù trừ bị</w:t>
      </w:r>
      <w:r w:rsidR="00C51F8F">
        <w:rPr>
          <w:rFonts w:ascii="Times New Roman" w:eastAsia="Times New Roman" w:hAnsi="Times New Roman" w:cs="Times New Roman"/>
          <w:sz w:val="28"/>
          <w:szCs w:val="28"/>
        </w:rPr>
        <w:t xml:space="preserve"> Ủy ban Chứng khoán Nhà nước </w:t>
      </w:r>
      <w:r>
        <w:rPr>
          <w:rFonts w:ascii="Times New Roman" w:eastAsia="Times New Roman" w:hAnsi="Times New Roman" w:cs="Times New Roman"/>
          <w:sz w:val="28"/>
          <w:szCs w:val="28"/>
        </w:rPr>
        <w:t>thu hồi Giấy chứng nhận đăng ký hoạt động lưu ký chứng khoán,</w:t>
      </w:r>
      <w:r w:rsidR="00C51F8F">
        <w:rPr>
          <w:rFonts w:ascii="Times New Roman" w:eastAsia="Times New Roman" w:hAnsi="Times New Roman" w:cs="Times New Roman"/>
          <w:sz w:val="28"/>
          <w:szCs w:val="28"/>
        </w:rPr>
        <w:t xml:space="preserve"> bị Tổng công ty lưu ký và bù trừ chứng khoán Việt Nam ngừng cung cấp dịch vụ mở tài khoản lưu ký chứng khoán, ký gửi chứng khoán, chuyển khoản chứng khoán lưu ký để thu hồi</w:t>
      </w:r>
      <w:r>
        <w:rPr>
          <w:rFonts w:ascii="Times New Roman" w:eastAsia="Times New Roman" w:hAnsi="Times New Roman" w:cs="Times New Roman"/>
          <w:sz w:val="28"/>
          <w:szCs w:val="28"/>
        </w:rPr>
        <w:t xml:space="preserve"> Giấy chứng nhận thành viên lưu ký</w:t>
      </w:r>
      <w:r w:rsidR="008855E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bị</w:t>
      </w:r>
      <w:r w:rsidR="00C51F8F">
        <w:rPr>
          <w:rFonts w:ascii="Times New Roman" w:eastAsia="Times New Roman" w:hAnsi="Times New Roman" w:cs="Times New Roman"/>
          <w:sz w:val="28"/>
          <w:szCs w:val="28"/>
        </w:rPr>
        <w:t xml:space="preserve"> Sở giao dịch chứng khoán ngừng giao dịch để</w:t>
      </w:r>
      <w:r>
        <w:rPr>
          <w:rFonts w:ascii="Times New Roman" w:eastAsia="Times New Roman" w:hAnsi="Times New Roman" w:cs="Times New Roman"/>
          <w:sz w:val="28"/>
          <w:szCs w:val="28"/>
        </w:rPr>
        <w:t xml:space="preserve"> hủy</w:t>
      </w:r>
      <w:r w:rsidR="008855E3">
        <w:rPr>
          <w:rFonts w:ascii="Times New Roman" w:eastAsia="Times New Roman" w:hAnsi="Times New Roman" w:cs="Times New Roman"/>
          <w:sz w:val="28"/>
          <w:szCs w:val="28"/>
        </w:rPr>
        <w:t xml:space="preserve"> bỏ</w:t>
      </w:r>
      <w:r>
        <w:rPr>
          <w:rFonts w:ascii="Times New Roman" w:eastAsia="Times New Roman" w:hAnsi="Times New Roman" w:cs="Times New Roman"/>
          <w:sz w:val="28"/>
          <w:szCs w:val="28"/>
        </w:rPr>
        <w:t xml:space="preserve"> tư cách thành viên giao dịch;</w:t>
      </w:r>
    </w:p>
    <w:p w14:paraId="32F5CDA5" w14:textId="77777777" w:rsidR="00A87260"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Thành viên bù trừ chung thay đổi loại thành viên bù trừ từ thành viên bù trừ chung sang thành viên bù trừ trực tiếp; </w:t>
      </w:r>
    </w:p>
    <w:p w14:paraId="61186D35" w14:textId="2E95AF9F" w:rsidR="00B424D6" w:rsidRDefault="00A87260"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w:t>
      </w:r>
      <w:r w:rsidR="00B424D6">
        <w:rPr>
          <w:rFonts w:ascii="Times New Roman" w:eastAsia="Times New Roman" w:hAnsi="Times New Roman" w:cs="Times New Roman"/>
          <w:sz w:val="28"/>
          <w:szCs w:val="28"/>
        </w:rPr>
        <w:t>hành viên bù trừ chung bị</w:t>
      </w:r>
      <w:r w:rsidR="007F6A36">
        <w:rPr>
          <w:rFonts w:ascii="Times New Roman" w:eastAsia="Times New Roman" w:hAnsi="Times New Roman" w:cs="Times New Roman"/>
          <w:sz w:val="28"/>
          <w:szCs w:val="28"/>
        </w:rPr>
        <w:t xml:space="preserve"> Tổng công ty lưu ký và bù trừ chứng khoán Việt Nam ngừng cung cấp dịch vụ mở tài khoản lưu ký chứng khoán, ký gửi chứng khoán, chuyển khoản chứng khoán lưu ký để thu hồi Giấy chứng nhận thành viên lưu ký hoặc ngừng cung cấp các dịch vụ liên quan đến hoạt động bù trừ, thanh toán giao dịch chứng khoán để</w:t>
      </w:r>
      <w:r w:rsidR="00B424D6">
        <w:rPr>
          <w:rFonts w:ascii="Times New Roman" w:eastAsia="Times New Roman" w:hAnsi="Times New Roman" w:cs="Times New Roman"/>
          <w:sz w:val="28"/>
          <w:szCs w:val="28"/>
        </w:rPr>
        <w:t xml:space="preserve"> thu hồi Giấy chứng nhận thành viên bù trừ. </w:t>
      </w:r>
    </w:p>
    <w:p w14:paraId="01227FD2" w14:textId="00B36921" w:rsidR="00B424D6" w:rsidRDefault="00604C9F"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24D6">
        <w:rPr>
          <w:rFonts w:ascii="Times New Roman" w:eastAsia="Times New Roman" w:hAnsi="Times New Roman" w:cs="Times New Roman"/>
          <w:sz w:val="28"/>
          <w:szCs w:val="28"/>
        </w:rPr>
        <w:t xml:space="preserve">. Trường hợp thỏa thuận ủy thác bù trừ, thanh toán giao dịch chứng khoán giữa thành viên giao dịch không bù trừ và thành viên bù trừ chung bị chấm dứt theo quy định tại điểm </w:t>
      </w:r>
      <w:r w:rsidR="004B5F7B">
        <w:rPr>
          <w:rFonts w:ascii="Times New Roman" w:eastAsia="Times New Roman" w:hAnsi="Times New Roman" w:cs="Times New Roman"/>
          <w:sz w:val="28"/>
          <w:szCs w:val="28"/>
        </w:rPr>
        <w:t>a khoản 4</w:t>
      </w:r>
      <w:r w:rsidR="00B424D6">
        <w:rPr>
          <w:rFonts w:ascii="Times New Roman" w:eastAsia="Times New Roman" w:hAnsi="Times New Roman" w:cs="Times New Roman"/>
          <w:sz w:val="28"/>
          <w:szCs w:val="28"/>
        </w:rPr>
        <w:t xml:space="preserve"> Điều này, thành viên giao dịch không bù trừ không được thực hiện giao dịch cho chính thành viên giao dịch không bù trừ và khách hàng của thành viên giao dịch không bù trừ trong thời hạn 05 ngày làm việc trước ngày hiệu lực chấm dứt</w:t>
      </w:r>
      <w:r w:rsidR="00B424D6">
        <w:t xml:space="preserve"> </w:t>
      </w:r>
      <w:r w:rsidR="00B424D6">
        <w:rPr>
          <w:rFonts w:ascii="Times New Roman" w:eastAsia="Times New Roman" w:hAnsi="Times New Roman" w:cs="Times New Roman"/>
          <w:sz w:val="28"/>
          <w:szCs w:val="28"/>
        </w:rPr>
        <w:t>thỏa thuận.</w:t>
      </w:r>
    </w:p>
    <w:p w14:paraId="238E4E8B" w14:textId="454561AF" w:rsidR="00B424D6" w:rsidRDefault="00604C9F"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Vào ngày hiệu lực chấm dứt thỏa thuận ủy thác bù trừ, thanh toán giao dịch chứng khoán, Công ty Bù trừ Chứng khoán Việt Nam chấm dứt ghi nhận thông tin thành viên giao dịch không bù trừ ủy thác bù trừ, thanh toán cho thành viên bù trừ chung.</w:t>
      </w:r>
    </w:p>
    <w:p w14:paraId="5187A5A7" w14:textId="505CB180" w:rsidR="00874EC8" w:rsidRPr="002F388D" w:rsidRDefault="00874EC8" w:rsidP="002F388D">
      <w:pPr>
        <w:tabs>
          <w:tab w:val="left" w:pos="851"/>
        </w:tabs>
        <w:spacing w:after="120" w:line="240" w:lineRule="auto"/>
        <w:ind w:firstLine="709"/>
        <w:jc w:val="both"/>
        <w:rPr>
          <w:rFonts w:ascii="Times New Roman" w:eastAsia="Calibri" w:hAnsi="Times New Roman" w:cs="Times New Roman"/>
          <w:sz w:val="28"/>
          <w:szCs w:val="28"/>
        </w:rPr>
      </w:pPr>
      <w:r w:rsidRPr="002F388D">
        <w:rPr>
          <w:rFonts w:ascii="Times New Roman" w:eastAsia="Calibri" w:hAnsi="Times New Roman" w:cs="Times New Roman"/>
          <w:sz w:val="28"/>
          <w:szCs w:val="28"/>
        </w:rPr>
        <w:t>7. Thành viên bù trừ phải đảm bảo hiệu số giữa tổng giá trị giao dịch mua chứng khoán bù trừ qua thành viên bù trừ với tổng giá trị ký quỹ bù trừ</w:t>
      </w:r>
      <w:r w:rsidR="00694C14">
        <w:rPr>
          <w:rFonts w:ascii="Times New Roman" w:eastAsia="Calibri" w:hAnsi="Times New Roman" w:cs="Times New Roman"/>
          <w:sz w:val="28"/>
          <w:szCs w:val="28"/>
        </w:rPr>
        <w:t xml:space="preserve"> của nhà đầu tư</w:t>
      </w:r>
      <w:r w:rsidRPr="002F388D">
        <w:rPr>
          <w:rFonts w:ascii="Times New Roman" w:eastAsia="Calibri" w:hAnsi="Times New Roman" w:cs="Times New Roman"/>
          <w:sz w:val="28"/>
          <w:szCs w:val="28"/>
        </w:rPr>
        <w:t xml:space="preserve"> cho các giao dịch này không vượt quá các giá trị sau:</w:t>
      </w:r>
    </w:p>
    <w:p w14:paraId="5C2086A1" w14:textId="293499F2" w:rsidR="00874EC8" w:rsidRPr="002F388D" w:rsidRDefault="00874EC8" w:rsidP="002F388D">
      <w:pPr>
        <w:tabs>
          <w:tab w:val="left" w:pos="851"/>
        </w:tabs>
        <w:spacing w:after="120" w:line="240" w:lineRule="auto"/>
        <w:ind w:firstLine="709"/>
        <w:jc w:val="both"/>
        <w:rPr>
          <w:rFonts w:ascii="Times New Roman" w:eastAsia="Calibri" w:hAnsi="Times New Roman" w:cs="Times New Roman"/>
          <w:sz w:val="28"/>
          <w:szCs w:val="28"/>
        </w:rPr>
      </w:pPr>
      <w:r w:rsidRPr="002F388D">
        <w:rPr>
          <w:rFonts w:ascii="Times New Roman" w:eastAsia="Calibri" w:hAnsi="Times New Roman" w:cs="Times New Roman"/>
          <w:sz w:val="28"/>
          <w:szCs w:val="28"/>
        </w:rPr>
        <w:t xml:space="preserve">a) Tổng giá trị các khoản có khả năng chuyển đổi thành tiền bao gồm: các khoản có khả năng chuyển đổi thành tiền bao gồm tiền mặt tại quỹ; tiền gửi ngân hàng, công cụ nợ của Chính phủ, chứng chỉ tiền gửi chưa được sử dụng để đảm bảo cho các nghĩa vụ tài chính; hạn mức thấu chi khả dụng; hạn mức bảo lãnh thanh toán (nếu có) được các tổ chức tín dụng trong nước và nước ngoài cấp; tiền </w:t>
      </w:r>
      <w:r w:rsidRPr="002F388D">
        <w:rPr>
          <w:rFonts w:ascii="Times New Roman" w:eastAsia="Calibri" w:hAnsi="Times New Roman" w:cs="Times New Roman"/>
          <w:sz w:val="28"/>
          <w:szCs w:val="28"/>
        </w:rPr>
        <w:lastRenderedPageBreak/>
        <w:t>bán chứng khoán tự doanh chờ về; phải thu ứng trước tiền bán chứng khoán niêm yết, đăng ký giao dịch;</w:t>
      </w:r>
    </w:p>
    <w:p w14:paraId="66D9A7A7" w14:textId="77777777" w:rsidR="00874EC8" w:rsidRPr="002F388D" w:rsidRDefault="00874EC8" w:rsidP="002F388D">
      <w:pPr>
        <w:tabs>
          <w:tab w:val="left" w:pos="851"/>
        </w:tabs>
        <w:spacing w:after="120" w:line="240" w:lineRule="auto"/>
        <w:ind w:firstLine="709"/>
        <w:jc w:val="both"/>
        <w:rPr>
          <w:rFonts w:ascii="Times New Roman" w:eastAsia="Calibri" w:hAnsi="Times New Roman" w:cs="Times New Roman"/>
          <w:sz w:val="28"/>
          <w:szCs w:val="28"/>
        </w:rPr>
      </w:pPr>
      <w:r w:rsidRPr="002F388D">
        <w:rPr>
          <w:rFonts w:ascii="Times New Roman" w:eastAsia="Calibri" w:hAnsi="Times New Roman" w:cs="Times New Roman"/>
          <w:sz w:val="28"/>
          <w:szCs w:val="28"/>
        </w:rPr>
        <w:t>b) Hiệu số giữa 2 lần vốn chủ sở hữu của thành viên bù trừ và dư nợ cho vay giao dịch ký quỹ chứng khoán, trong đó vốn chủ sở hữu của thành viên bù trừ được xác định căn cứ theo báo cáo tài chính quý được lập tại kỳ gần nhất trước thời điểm tính toán. Trường hợp thành viên bù trừ là công ty mẹ, vốn chủ sở hữu được xác định căn cứ theo báo cáo tài chính quý hợp nhất sau khi đã loại trừ lợi ích của cổ đông không kiểm soát.</w:t>
      </w:r>
    </w:p>
    <w:p w14:paraId="48E65C86" w14:textId="5166F395" w:rsidR="002626AD" w:rsidRPr="00A97E78" w:rsidRDefault="00874EC8" w:rsidP="00874EC8">
      <w:pPr>
        <w:spacing w:before="120" w:after="120"/>
        <w:ind w:firstLine="720"/>
        <w:jc w:val="both"/>
        <w:rPr>
          <w:rFonts w:ascii="Times New Roman" w:eastAsia="Times New Roman" w:hAnsi="Times New Roman" w:cs="Times New Roman"/>
          <w:color w:val="081B3A"/>
          <w:sz w:val="28"/>
          <w:szCs w:val="28"/>
          <w:highlight w:val="white"/>
        </w:rPr>
      </w:pPr>
      <w:r w:rsidRPr="002F388D">
        <w:rPr>
          <w:rFonts w:ascii="Times New Roman" w:eastAsia="Calibri" w:hAnsi="Times New Roman" w:cs="Times New Roman"/>
          <w:sz w:val="28"/>
          <w:szCs w:val="28"/>
        </w:rPr>
        <w:t>8. Hằng ngày, thành viên bù trừ phải tính toán, lưu giữ thông tin, hồ sơ, tài liệu thể hiện việc đáp ứng quy định tại khoản 7 Điều này để phục vụ cho công tác kiểm tra, giám sát.</w:t>
      </w:r>
    </w:p>
    <w:p w14:paraId="2567E744" w14:textId="77777777" w:rsidR="00B424D6" w:rsidRDefault="00B424D6" w:rsidP="00B424D6">
      <w:pPr>
        <w:spacing w:before="120" w:after="12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33. Ngân hàng lưu ký thanh toán </w:t>
      </w:r>
    </w:p>
    <w:p w14:paraId="1E1FE699"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Trường hợp ngân hàng lưu ký không làm thành viên bù trừ có nhu cầu trực tiếp cung cấp dịch vụ thanh toán giao dịch chứng khoán cho khách hàng mở tài khoản lưu ký tại mình, ngân hàng lưu ký phải có thỏa thuận phối hợp bù trừ, thanh toán với công ty chứng khoán là thành viên bù trừ chung nơi nhà đầu tư dự kiến đặt lệnh và hoàn tất việc đăng ký làm ngân hàng lưu ký thanh toán của thành viên bù trừ với Công ty Bù trừ Chứng khoán Việt Nam theo quy chế của Tổng công ty lưu ký và bù trừ chứng khoán Việt Nam. Thỏa thuận phối hợp bù trừ, thanh toán giữa công ty chứng khoán là thành viên bù trừ chung với ngân hàng lưu ký thanh toán phải đáp ứng các nguyên tắc quy định tại Điều này và áp dụng chung cho tất cả các khách hàng mở tài khoản tại ngân hàng lưu ký thanh toán. </w:t>
      </w:r>
    </w:p>
    <w:p w14:paraId="48DE30F8"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Ngân hàng lưu ký phải phối hợp với công ty chứng khoán là thành viên bù trừ chung hoàn tất việc đăng ký làm ngân hàng lưu ký thanh toán với Công ty Bù trừ Chứng khoán Việt Nam theo quy chế của Tổng công ty lưu ký và bù trừ chứng khoán Việt Nam trước khi phối hợp cung cấp dịch vụ bù trừ, thanh toán giao dịch chứng khoán cho khách hàng.</w:t>
      </w:r>
    </w:p>
    <w:p w14:paraId="0F0970D4"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Thành viên bù trừ chung là công ty chứng khoán chỉ được thực hiện lệnh giao dịch của nhà đầu tư mở tài khoản ký quỹ bù trừ tại ngân hàng lưu ký thanh toán sau khi đã phối hợp với ngân hàng lưu ký thanh toán hoàn tất việc đăng ký ngân hàng lưu ký thanh toán với Công ty Bù trừ Chứng khoán Việt Nam theo quy định tại khoản 2 Điều này. Trường hợp thành viên bù trừ chung vi phạm quy định này, thành viên bù trừ có trách nhiệm bù trừ, thanh toán cho các giao dịch của nhà đầu tư phát sinh trước khi hoàn tất đăng ký và bị xử lý vi phạm theo quy chế của Tổng công ty lưu ký và bù trừ chứng khoán Việt Nam.</w:t>
      </w:r>
    </w:p>
    <w:p w14:paraId="783A1ED3"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Nguyên tắc phối hợp thực hiện hoạt động bù trừ, thanh toán giao dịch chứng khoán giữa ngân hàng lưu ký thanh toán và thành viên bù trừ chung là công ty chứng khoán</w:t>
      </w:r>
    </w:p>
    <w:p w14:paraId="68BD6C20" w14:textId="74AF9E6C"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Thành viên bù trừ chung có trách nhiệm đánh giá mức độ tín nhiệm, xác định mức ký quỹ bù trừ </w:t>
      </w:r>
      <w:r w:rsidR="00224CBB">
        <w:rPr>
          <w:rFonts w:ascii="Times New Roman" w:eastAsia="Times New Roman" w:hAnsi="Times New Roman" w:cs="Times New Roman"/>
          <w:sz w:val="28"/>
          <w:szCs w:val="28"/>
        </w:rPr>
        <w:t>ban đầu</w:t>
      </w:r>
      <w:r>
        <w:rPr>
          <w:rFonts w:ascii="Times New Roman" w:eastAsia="Times New Roman" w:hAnsi="Times New Roman" w:cs="Times New Roman"/>
          <w:sz w:val="28"/>
          <w:szCs w:val="28"/>
        </w:rPr>
        <w:t xml:space="preserve"> đối với các giao dịch </w:t>
      </w:r>
      <w:r w:rsidR="00DE5CAF">
        <w:rPr>
          <w:rFonts w:ascii="Times New Roman" w:eastAsia="Times New Roman" w:hAnsi="Times New Roman" w:cs="Times New Roman"/>
          <w:sz w:val="28"/>
          <w:szCs w:val="28"/>
        </w:rPr>
        <w:t xml:space="preserve">mua </w:t>
      </w:r>
      <w:r>
        <w:rPr>
          <w:rFonts w:ascii="Times New Roman" w:eastAsia="Times New Roman" w:hAnsi="Times New Roman" w:cs="Times New Roman"/>
          <w:sz w:val="28"/>
          <w:szCs w:val="28"/>
        </w:rPr>
        <w:t xml:space="preserve">chứng khoán của nhà đầu tư mở tài khoản ký quỹ bù trừ tại ngân hàng lưu ký thanh toán và phối hợp </w:t>
      </w:r>
      <w:r>
        <w:rPr>
          <w:rFonts w:ascii="Times New Roman" w:eastAsia="Times New Roman" w:hAnsi="Times New Roman" w:cs="Times New Roman"/>
          <w:sz w:val="28"/>
          <w:szCs w:val="28"/>
        </w:rPr>
        <w:lastRenderedPageBreak/>
        <w:t xml:space="preserve">với ngân hàng lưu ký thanh toán để kiểm tra, xác nhận, phong tỏa </w:t>
      </w:r>
      <w:r w:rsidR="002C182A">
        <w:rPr>
          <w:rFonts w:ascii="Times New Roman" w:eastAsia="Times New Roman" w:hAnsi="Times New Roman" w:cs="Times New Roman"/>
          <w:sz w:val="28"/>
          <w:szCs w:val="28"/>
        </w:rPr>
        <w:t xml:space="preserve">số chứng khoán bán, </w:t>
      </w:r>
      <w:r>
        <w:rPr>
          <w:rFonts w:ascii="Times New Roman" w:eastAsia="Times New Roman" w:hAnsi="Times New Roman" w:cs="Times New Roman"/>
          <w:sz w:val="28"/>
          <w:szCs w:val="28"/>
        </w:rPr>
        <w:t xml:space="preserve">tài sản ký quỹ bù trừ trên tài khoản ký quỹ bù trừ tại ngân hàng lưu ký thanh toán; </w:t>
      </w:r>
    </w:p>
    <w:p w14:paraId="111640A4" w14:textId="0D18E13B" w:rsidR="00AE2032" w:rsidRDefault="00B424D6" w:rsidP="00874EC8">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Ngân hàng lưu ký thanh toán có trách nhiệm kiểm tra, xác nhận, phong tỏa tài sản ký quỹ bù trừ, số chứng khoán bán và quản lý</w:t>
      </w:r>
      <w:r w:rsidR="00874EC8">
        <w:rPr>
          <w:rFonts w:ascii="Times New Roman" w:eastAsia="Times New Roman" w:hAnsi="Times New Roman" w:cs="Times New Roman"/>
          <w:sz w:val="28"/>
          <w:szCs w:val="28"/>
        </w:rPr>
        <w:t>, xử lý tách biệt</w:t>
      </w:r>
      <w:r>
        <w:rPr>
          <w:rFonts w:ascii="Times New Roman" w:eastAsia="Times New Roman" w:hAnsi="Times New Roman" w:cs="Times New Roman"/>
          <w:sz w:val="28"/>
          <w:szCs w:val="28"/>
        </w:rPr>
        <w:t xml:space="preserve"> tài </w:t>
      </w:r>
      <w:r w:rsidRPr="00355CFA">
        <w:rPr>
          <w:rFonts w:ascii="Times New Roman" w:eastAsia="Times New Roman" w:hAnsi="Times New Roman" w:cs="Times New Roman"/>
          <w:sz w:val="28"/>
          <w:szCs w:val="28"/>
        </w:rPr>
        <w:t>sản</w:t>
      </w:r>
      <w:r>
        <w:rPr>
          <w:rFonts w:ascii="Times New Roman" w:eastAsia="Times New Roman" w:hAnsi="Times New Roman" w:cs="Times New Roman"/>
          <w:sz w:val="28"/>
          <w:szCs w:val="28"/>
        </w:rPr>
        <w:t xml:space="preserve"> ký quỹ bù trừ theo ủy quyền của </w:t>
      </w:r>
      <w:r w:rsidR="00874EC8">
        <w:rPr>
          <w:rFonts w:ascii="Times New Roman" w:eastAsia="Times New Roman" w:hAnsi="Times New Roman" w:cs="Times New Roman"/>
          <w:sz w:val="28"/>
          <w:szCs w:val="28"/>
        </w:rPr>
        <w:t xml:space="preserve">từng </w:t>
      </w:r>
      <w:r>
        <w:rPr>
          <w:rFonts w:ascii="Times New Roman" w:eastAsia="Times New Roman" w:hAnsi="Times New Roman" w:cs="Times New Roman"/>
          <w:sz w:val="28"/>
          <w:szCs w:val="28"/>
        </w:rPr>
        <w:t>thành viên bù trừ</w:t>
      </w:r>
      <w:r w:rsidR="00874EC8">
        <w:rPr>
          <w:rFonts w:ascii="Times New Roman" w:eastAsia="Times New Roman" w:hAnsi="Times New Roman" w:cs="Times New Roman"/>
          <w:sz w:val="28"/>
          <w:szCs w:val="28"/>
        </w:rPr>
        <w:t xml:space="preserve"> chung</w:t>
      </w:r>
      <w:r>
        <w:rPr>
          <w:rFonts w:ascii="Times New Roman" w:eastAsia="Times New Roman" w:hAnsi="Times New Roman" w:cs="Times New Roman"/>
          <w:sz w:val="28"/>
          <w:szCs w:val="28"/>
        </w:rPr>
        <w:t xml:space="preserve"> và yêu cầu của nhà đầu tư; </w:t>
      </w:r>
    </w:p>
    <w:p w14:paraId="3D5AEBC6"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Hằng ngày, thành viên bù trừ chung và ngân hàng lưu ký thanh toán có trách nhiệm đối chiếu, so khớp kết quả giao dịch của nhà đầu tư mở tài khoản tại ngân hàng lưu ký thanh toán, thực hiện bù trừ qua thành viên bù trừ chung để ngân hàng lưu ký thanh toán xác nhận kết quả giao dịch với Công ty Bù trừ Chứng khoán Việt Nam và thực hiện xử lý lỗi, loại bỏ thanh toán giao dịch theo quy định tại Thông tư này. </w:t>
      </w:r>
    </w:p>
    <w:p w14:paraId="6413F2D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Ngân hàng lưu ký thanh toán được từ chối thanh toán đối với các giao dịch chứng khoán của nhà đầu tư mở tài khoản tại ngân hàng lưu ký thanh toán thực hiện qua thành viên bù trừ chung khi thành viên bù trừ chung này chưa có thỏa thuận phối hợp bù trừ thanh toán với ngân hàng lưu ký thanh toán hoặc chưa được Công ty Bù trừ Chứng khoán Việt Nam ghi nhận thông tin thành viên bù trừ chung có thỏa thuận phối hợp bù trừ thanh toán với ngân hàng lưu ký thanh toán trên hệ thống. </w:t>
      </w:r>
      <w:r w:rsidRPr="00B275F2">
        <w:rPr>
          <w:rFonts w:ascii="Times New Roman" w:eastAsia="Times New Roman" w:hAnsi="Times New Roman" w:cs="Times New Roman"/>
          <w:sz w:val="28"/>
          <w:szCs w:val="28"/>
        </w:rPr>
        <w:t>Trường hợp không từ chối thanh toán, ngân hàng lưu ký thanh toán có trách nhiệm thanh toán cho các giao dịch này và bị xử lý vi phạm theo quy chế của Tổng công ty lưu ký và bù trừ chứng khoán Việt Nam.</w:t>
      </w:r>
      <w:r>
        <w:rPr>
          <w:rFonts w:ascii="Times New Roman" w:eastAsia="Times New Roman" w:hAnsi="Times New Roman" w:cs="Times New Roman"/>
          <w:sz w:val="28"/>
          <w:szCs w:val="28"/>
        </w:rPr>
        <w:t xml:space="preserve"> </w:t>
      </w:r>
    </w:p>
    <w:p w14:paraId="6C5892EC"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Ngân hàng lưu ký thanh toán theo ủy quyền của thành viên bù trừ chung có trách nhiệm quản lý, kiểm tra, theo dõi số dư tiền, chứng khoán trên tài khoản nhà đầu tư; kịp thời phát hiện, thông báo cho thành viên bù trừ chung trường hợp nhà đầu tư mất khả năng thanh toán để có biện pháp xử lý; thực hiện thanh toán theo quy chế của Tổng công ty lưu ký và bù trừ chứng khoán Việt Nam.</w:t>
      </w:r>
    </w:p>
    <w:p w14:paraId="1D095FFF" w14:textId="69C9BD3D"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Ngân hàng lưu ký thanh toán theo ủy quyền của thành viên bù trừ chung thực hiện nộp, bổ sung tài sản ký quỹ bù trừ đối với giao dịch chứng khoán của ngân hàng lưu ký thanh toán, khách hàng của ngân hàng lưu ký thanh toán vào tài khoản ký quỹ bù trừ của thành viên bù trừ chung đứng tên Công ty Bù trừ Chứng khoán Việt Nam theo thông báo của Công ty Bù trừ Chứng khoán Việt Nam.</w:t>
      </w:r>
    </w:p>
    <w:p w14:paraId="0BB481A5"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Ngân hàng lưu ký thanh toán theo ủy quyền của thành viên bù trừ chung thực hiện nộp tiền vào tài khoản tiền gửi thanh toán đứng tên Công ty Bù trừ Chứng khoán Việt Nam mở cho ngân hàng lưu ký thanh toán tại ngân hàng thanh toán để thực hiện nghĩa vụ thanh toán tiền cho các giao dịch chứng khoán của ngân hàng lưu ký thanh toán, khách hàng của ngân hàng lưu ký thanh toán theo thông báo của Công ty Bù trừ Chứng khoán Việt Nam.</w:t>
      </w:r>
    </w:p>
    <w:p w14:paraId="26DE5FC6" w14:textId="2122AF4C"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Trường hợp khách hàng của ngân hàng lưu ký thanh toán mất khả năng thanh toán giao dịch chứng khoán:</w:t>
      </w:r>
    </w:p>
    <w:p w14:paraId="3C0CF7B0" w14:textId="42CC5B64"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Ngân hàng lưu ký thanh toán có trách nhiệm xác định, thông báo cho thành viên bù trừ chung thông tin chi tiết giao dịch chứng khoán của</w:t>
      </w:r>
      <w:r w:rsidR="005652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 đầu tư mất khả năng thanh toán để thành viên bù trừ chung đảm bảo thanh toán cho giao dịch chứng khoán này;</w:t>
      </w:r>
    </w:p>
    <w:p w14:paraId="753CED31" w14:textId="73B4A669" w:rsidR="00565261"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Ngân hàng lưu ký thanh toán có trách nhiệm</w:t>
      </w:r>
      <w:r w:rsidR="00BE2BCE">
        <w:rPr>
          <w:rFonts w:ascii="Times New Roman" w:eastAsia="Times New Roman" w:hAnsi="Times New Roman" w:cs="Times New Roman"/>
          <w:sz w:val="28"/>
          <w:szCs w:val="28"/>
        </w:rPr>
        <w:t xml:space="preserve"> thông báo cho nhà đầu tư và thực hiện</w:t>
      </w:r>
      <w:r>
        <w:rPr>
          <w:rFonts w:ascii="Times New Roman" w:eastAsia="Times New Roman" w:hAnsi="Times New Roman" w:cs="Times New Roman"/>
          <w:sz w:val="28"/>
          <w:szCs w:val="28"/>
        </w:rPr>
        <w:t xml:space="preserve"> chuyển tiền</w:t>
      </w:r>
      <w:r w:rsidR="00A754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ký quỹ bù trừ của</w:t>
      </w:r>
      <w:r w:rsidR="005652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 đầu tư mất khả năng thanh toán, chứng khoán nhận về từ giao dịch mua chứng khoán thiếu tiền của</w:t>
      </w:r>
      <w:r w:rsidR="005652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 đầu tư mất khả năng thanh toán cho thành viên bù trừ chung theo yêu cầu của thành viên bù trừ chung để thành viên bù trừ chung xử lý, thu hồi số tiền đã đảm bảo thanh toán quy định tại điểm a khoản này.</w:t>
      </w:r>
    </w:p>
    <w:p w14:paraId="5886DCB9" w14:textId="2A79220A" w:rsidR="00B424D6" w:rsidRDefault="00565261"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Thành viên bù trừ chung được</w:t>
      </w:r>
      <w:r>
        <w:rPr>
          <w:rFonts w:ascii="Times New Roman" w:eastAsia="Times New Roman" w:hAnsi="Times New Roman" w:cs="Times New Roman"/>
          <w:sz w:val="28"/>
          <w:szCs w:val="28"/>
        </w:rPr>
        <w:t xml:space="preserve"> đề nghị Tổng công ty lưu ký và bù trừ chứng khoán Việt Nam hoàn tất việc chuyển quyền sở hữu chứng khoán nhận về từ giao dịch mua chứng khoán thiếu tiền của nhà đầu tư mất khả năng thanh toán cho thành viên bù trừ chung theo quy định tại điểm r khoản 2 Điều 6 Thông tư này </w:t>
      </w:r>
      <w:r w:rsidR="00B435F4">
        <w:rPr>
          <w:rFonts w:ascii="Times New Roman" w:eastAsia="Times New Roman" w:hAnsi="Times New Roman" w:cs="Times New Roman"/>
          <w:sz w:val="28"/>
          <w:szCs w:val="28"/>
        </w:rPr>
        <w:t>chậm nhất</w:t>
      </w:r>
      <w:r w:rsidR="005508B8">
        <w:rPr>
          <w:rFonts w:ascii="Times New Roman" w:eastAsia="Times New Roman" w:hAnsi="Times New Roman" w:cs="Times New Roman"/>
          <w:sz w:val="28"/>
          <w:szCs w:val="28"/>
        </w:rPr>
        <w:t xml:space="preserve"> </w:t>
      </w:r>
      <w:r w:rsidR="00B435F4">
        <w:rPr>
          <w:rFonts w:ascii="Times New Roman" w:eastAsia="Times New Roman" w:hAnsi="Times New Roman" w:cs="Times New Roman"/>
          <w:sz w:val="28"/>
          <w:szCs w:val="28"/>
        </w:rPr>
        <w:t xml:space="preserve">vào </w:t>
      </w:r>
      <w:r w:rsidR="00B435F4">
        <w:rPr>
          <w:rFonts w:ascii="Times New Roman" w:eastAsia="Times New Roman" w:hAnsi="Times New Roman" w:cs="Times New Roman"/>
          <w:sz w:val="28"/>
          <w:szCs w:val="28"/>
        </w:rPr>
        <w:t>ngày giao dịch liền kề sau ngày</w:t>
      </w:r>
      <w:r w:rsidR="00B435F4">
        <w:rPr>
          <w:rFonts w:ascii="Times New Roman" w:eastAsia="Times New Roman" w:hAnsi="Times New Roman" w:cs="Times New Roman"/>
          <w:sz w:val="28"/>
          <w:szCs w:val="28"/>
        </w:rPr>
        <w:t xml:space="preserve"> thành viên bù trừ thanh toán thay</w:t>
      </w:r>
      <w:r w:rsidR="00BE2BCE">
        <w:rPr>
          <w:rFonts w:ascii="Times New Roman" w:eastAsia="Times New Roman" w:hAnsi="Times New Roman" w:cs="Times New Roman"/>
          <w:sz w:val="28"/>
          <w:szCs w:val="28"/>
        </w:rPr>
        <w:t>.</w:t>
      </w:r>
      <w:r w:rsidR="00B435F4">
        <w:rPr>
          <w:rFonts w:ascii="Times New Roman" w:eastAsia="Times New Roman" w:hAnsi="Times New Roman" w:cs="Times New Roman"/>
          <w:sz w:val="28"/>
          <w:szCs w:val="28"/>
        </w:rPr>
        <w:t xml:space="preserve"> </w:t>
      </w:r>
      <w:r w:rsidR="00BE2BCE">
        <w:rPr>
          <w:rFonts w:ascii="Times New Roman" w:eastAsia="Times New Roman" w:hAnsi="Times New Roman" w:cs="Times New Roman"/>
          <w:sz w:val="28"/>
          <w:szCs w:val="28"/>
        </w:rPr>
        <w:t>Thành viên bù trừ</w:t>
      </w:r>
      <w:r w:rsidR="00B435F4">
        <w:rPr>
          <w:rFonts w:ascii="Times New Roman" w:eastAsia="Times New Roman" w:hAnsi="Times New Roman" w:cs="Times New Roman"/>
          <w:sz w:val="28"/>
          <w:szCs w:val="28"/>
        </w:rPr>
        <w:t xml:space="preserve"> </w:t>
      </w:r>
      <w:r w:rsidR="00BE2BCE">
        <w:rPr>
          <w:rFonts w:ascii="Times New Roman" w:eastAsia="Times New Roman" w:hAnsi="Times New Roman" w:cs="Times New Roman"/>
          <w:sz w:val="28"/>
          <w:szCs w:val="28"/>
        </w:rPr>
        <w:t xml:space="preserve">chung </w:t>
      </w:r>
      <w:r w:rsidR="00B435F4">
        <w:rPr>
          <w:rFonts w:ascii="Times New Roman" w:eastAsia="Times New Roman" w:hAnsi="Times New Roman" w:cs="Times New Roman"/>
          <w:sz w:val="28"/>
          <w:szCs w:val="28"/>
        </w:rPr>
        <w:t>căn cứ theo xác nhận thanh toán tiền hoặc không thanh toán tiền của nhà đầu tư với thành viên bù trừ chung thông qua ngân hàng lưu ký thanh toán</w:t>
      </w:r>
      <w:r w:rsidR="00BE2BCE">
        <w:rPr>
          <w:rFonts w:ascii="Times New Roman" w:eastAsia="Times New Roman" w:hAnsi="Times New Roman" w:cs="Times New Roman"/>
          <w:sz w:val="28"/>
          <w:szCs w:val="28"/>
        </w:rPr>
        <w:t xml:space="preserve"> để quyết định thời gian đề nghị chuyển quyền sở hữu.</w:t>
      </w:r>
      <w:r w:rsidR="009417F8">
        <w:rPr>
          <w:rFonts w:ascii="Times New Roman" w:eastAsia="Times New Roman" w:hAnsi="Times New Roman" w:cs="Times New Roman"/>
          <w:sz w:val="28"/>
          <w:szCs w:val="28"/>
        </w:rPr>
        <w:t xml:space="preserve"> Thành viên bù trừ chung được bán </w:t>
      </w:r>
      <w:r w:rsidR="009417F8">
        <w:rPr>
          <w:rFonts w:ascii="Times New Roman" w:eastAsia="Times New Roman" w:hAnsi="Times New Roman" w:cs="Times New Roman"/>
          <w:sz w:val="28"/>
          <w:szCs w:val="28"/>
        </w:rPr>
        <w:t>chứng khoán nhận về từ giao dịch mua chứng khoán thiếu tiền của nhà đầu tư mất khả năng thanh toán</w:t>
      </w:r>
      <w:r w:rsidR="009417F8">
        <w:rPr>
          <w:rFonts w:ascii="Times New Roman" w:eastAsia="Times New Roman" w:hAnsi="Times New Roman" w:cs="Times New Roman"/>
          <w:sz w:val="28"/>
          <w:szCs w:val="28"/>
        </w:rPr>
        <w:t xml:space="preserve"> trên hệ thống giao dịch chứng khoán.</w:t>
      </w:r>
      <w:r w:rsidR="009417F8">
        <w:rPr>
          <w:rFonts w:ascii="Times New Roman" w:eastAsia="Times New Roman" w:hAnsi="Times New Roman" w:cs="Times New Roman"/>
          <w:sz w:val="28"/>
          <w:szCs w:val="28"/>
        </w:rPr>
        <w:t xml:space="preserve"> </w:t>
      </w:r>
      <w:r w:rsidR="009417F8">
        <w:rPr>
          <w:rFonts w:ascii="Times New Roman" w:eastAsia="Times New Roman" w:hAnsi="Times New Roman" w:cs="Times New Roman"/>
          <w:sz w:val="28"/>
          <w:szCs w:val="28"/>
        </w:rPr>
        <w:t xml:space="preserve">  </w:t>
      </w:r>
      <w:r w:rsidR="00B435F4">
        <w:rPr>
          <w:rFonts w:ascii="Times New Roman" w:eastAsia="Times New Roman" w:hAnsi="Times New Roman" w:cs="Times New Roman"/>
          <w:sz w:val="28"/>
          <w:szCs w:val="28"/>
        </w:rPr>
        <w:t xml:space="preserve"> </w:t>
      </w:r>
      <w:r w:rsidR="005508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48CE917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Công ty chứng khoán là thành viên bù trừ chung và ngân hàng lưu ký thanh toán chấm dứt thỏa thuận phối hợp bù trừ, thanh toán giao dịch chứng khoán trong các trường hợp sau:</w:t>
      </w:r>
    </w:p>
    <w:p w14:paraId="73234F9A" w14:textId="395783F7" w:rsidR="00A87260" w:rsidRDefault="00B424D6" w:rsidP="00A8726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A87260">
        <w:rPr>
          <w:rFonts w:ascii="Times New Roman" w:eastAsia="Times New Roman" w:hAnsi="Times New Roman" w:cs="Times New Roman"/>
          <w:sz w:val="28"/>
          <w:szCs w:val="28"/>
        </w:rPr>
        <w:t>Thành viên bù trừ chung, ngân hàng lưu ký thanh toán tự nguyện chấm dứt thỏa thuận phối hợp bù trừ, thanh toán giao dịch chứng khoán. Trong trường hợp này, thành viên bù trừ chung hoặc ngân hàng lưu ký thanh toán phải thông báo bằng văn bản cho Công ty Bù trừ Chứng khoán Việt Nam, đồng thời thông báo cho khách hàng chậm nhất 30 ngày trước ngày hiệu lực chấm dứt thỏa thuận. Văn bản thông báo của thành viên bù trừ chung hoặc ngân hàng lưu ký thanh toán phải có xác nhận của bên còn lại; trường hợp không có xác nhận của bên còn lại, bên có văn bản thông báo phải cam kết chịu trách nhiệm về mọi thiệt hại phát sinh do đơn phương đề nghị chấm dứt thỏa thuận phối hợp bù trừ, thanh toán giao dịch chứng khoán. Vào ngày hiệu lực chấm dứt thỏa thuận, Công ty Bù trừ Chứng khoán Việt Nam chấm dứt ghi nhận thông tin thành viên bù trừ chung có thỏa thuận phối hợp với ngân hàng lưu ký thanh toán;</w:t>
      </w:r>
    </w:p>
    <w:p w14:paraId="37AFE138" w14:textId="0B6727B2" w:rsidR="00B424D6" w:rsidRDefault="00A87260"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B424D6">
        <w:rPr>
          <w:rFonts w:ascii="Times New Roman" w:eastAsia="Times New Roman" w:hAnsi="Times New Roman" w:cs="Times New Roman"/>
          <w:sz w:val="28"/>
          <w:szCs w:val="28"/>
        </w:rPr>
        <w:t>Ngân hàng lưu ký thanh toán bị</w:t>
      </w:r>
      <w:r w:rsidR="00CF10A3">
        <w:rPr>
          <w:rFonts w:ascii="Times New Roman" w:eastAsia="Times New Roman" w:hAnsi="Times New Roman" w:cs="Times New Roman"/>
          <w:sz w:val="28"/>
          <w:szCs w:val="28"/>
        </w:rPr>
        <w:t xml:space="preserve"> Tổng công ty lưu ký và bù trừ chứng khoán Việt Nam ngừng cung cấp dịch vụ mở tài khoản lưu ký chứng khoán, ký gửi chứng khoán, chuyển khoản chứng khoán lưu ký để thu hồi Giấy chứng nhận thành viên lưu ký; bị Công ty Bù trừ Chứng khoán Việt Nam</w:t>
      </w:r>
      <w:r w:rsidR="00B424D6">
        <w:rPr>
          <w:rFonts w:ascii="Times New Roman" w:eastAsia="Times New Roman" w:hAnsi="Times New Roman" w:cs="Times New Roman"/>
          <w:sz w:val="28"/>
          <w:szCs w:val="28"/>
        </w:rPr>
        <w:t xml:space="preserve"> chấm dứt </w:t>
      </w:r>
      <w:r w:rsidR="00CF10A3">
        <w:rPr>
          <w:rFonts w:ascii="Times New Roman" w:eastAsia="Times New Roman" w:hAnsi="Times New Roman" w:cs="Times New Roman"/>
          <w:sz w:val="28"/>
          <w:szCs w:val="28"/>
        </w:rPr>
        <w:t xml:space="preserve">ghi nhận thông tin đăng ký làm </w:t>
      </w:r>
      <w:r w:rsidR="00B424D6">
        <w:rPr>
          <w:rFonts w:ascii="Times New Roman" w:eastAsia="Times New Roman" w:hAnsi="Times New Roman" w:cs="Times New Roman"/>
          <w:sz w:val="28"/>
          <w:szCs w:val="28"/>
        </w:rPr>
        <w:t>ngân hàng lưu ký thanh toán theo quy chế của Tổng công ty lưu ký và bù trừ chứng khoán Việt Nam;</w:t>
      </w:r>
    </w:p>
    <w:p w14:paraId="07B028B8"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 </w:t>
      </w:r>
      <w:r>
        <w:rPr>
          <w:rFonts w:ascii="Times New Roman" w:hAnsi="Times New Roman"/>
          <w:bCs/>
          <w:sz w:val="28"/>
          <w:szCs w:val="28"/>
        </w:rPr>
        <w:t>Thành viên bù trừ thay đổi loại thành viên bù trừ từ thành viên bù trừ chung sang thành viên bù trừ trực tiếp;</w:t>
      </w:r>
      <w:r w:rsidRPr="00112F43">
        <w:rPr>
          <w:rFonts w:ascii="Times New Roman" w:hAnsi="Times New Roman"/>
          <w:bCs/>
          <w:sz w:val="28"/>
          <w:szCs w:val="28"/>
        </w:rPr>
        <w:t xml:space="preserve"> </w:t>
      </w:r>
      <w:r>
        <w:rPr>
          <w:rFonts w:ascii="Times New Roman" w:eastAsia="Times New Roman" w:hAnsi="Times New Roman" w:cs="Times New Roman"/>
          <w:sz w:val="28"/>
          <w:szCs w:val="28"/>
        </w:rPr>
        <w:t xml:space="preserve"> </w:t>
      </w:r>
    </w:p>
    <w:p w14:paraId="7F9FF8AA" w14:textId="618BA92C" w:rsidR="006F17C0" w:rsidRDefault="00B424D6" w:rsidP="006F17C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6F17C0">
        <w:rPr>
          <w:rFonts w:ascii="Times New Roman" w:eastAsia="Times New Roman" w:hAnsi="Times New Roman" w:cs="Times New Roman"/>
          <w:sz w:val="28"/>
          <w:szCs w:val="28"/>
        </w:rPr>
        <w:t xml:space="preserve"> Thành viên bù trừ chung bị Tổng công ty lưu ký và bù trừ chứng khoán Việt Nam ngừng cung cấp dịch vụ mở tài khoản lưu ký chứng khoán, ký gửi chứng khoán, chuyển khoản chứng khoán lưu ký để thu hồi Giấy chứng nhận thành viên lưu ký hoặc ngừng cung cấp các dịch vụ liên quan đến hoạt động bù trừ, thanh toán giao dịch chứng khoán để thu hồi Giấy chứng nhận thành viên bù trừ;</w:t>
      </w:r>
    </w:p>
    <w:p w14:paraId="62466DD7" w14:textId="1EF0BD41"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Thành viên bù trừ chung không được thực hiện giao dịch chứng khoán cho ngân hàng lưu ký thanh toán và khách hàng của ngân hàng lưu ký thanh toán trong thời hạn 05 ngày làm việc trước ngày hiệu lực chấm dứt thỏa thuận phối hợp bù trừ, thanh toán giao dịch chứng khoán quy định tại </w:t>
      </w:r>
      <w:r w:rsidR="001E6C38">
        <w:rPr>
          <w:rFonts w:ascii="Times New Roman" w:eastAsia="Times New Roman" w:hAnsi="Times New Roman" w:cs="Times New Roman"/>
          <w:sz w:val="28"/>
          <w:szCs w:val="28"/>
        </w:rPr>
        <w:t xml:space="preserve">điểm </w:t>
      </w:r>
      <w:r w:rsidR="006F17C0">
        <w:rPr>
          <w:rFonts w:ascii="Times New Roman" w:eastAsia="Times New Roman" w:hAnsi="Times New Roman" w:cs="Times New Roman"/>
          <w:sz w:val="28"/>
          <w:szCs w:val="28"/>
        </w:rPr>
        <w:t>a</w:t>
      </w:r>
      <w:r w:rsidR="001E6C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khoản 10 Điều này. Kể từ ngày hiệu lực chấm dứt thỏa thuận phối hợp bù trừ, thanh toán giao dịch chứng khoán, việc ký quỹ bù trừ, thanh toán giao dịch chứng khoán của ngân hàng lưu ký, khách hàng của ngân hàng lưu ký phải tuân thủ quy định tại Điều </w:t>
      </w:r>
      <w:r w:rsidR="00BC4A71">
        <w:rPr>
          <w:rFonts w:ascii="Times New Roman" w:eastAsia="Times New Roman" w:hAnsi="Times New Roman" w:cs="Times New Roman"/>
          <w:sz w:val="28"/>
          <w:szCs w:val="28"/>
        </w:rPr>
        <w:t xml:space="preserve">39 </w:t>
      </w:r>
      <w:r>
        <w:rPr>
          <w:rFonts w:ascii="Times New Roman" w:eastAsia="Times New Roman" w:hAnsi="Times New Roman" w:cs="Times New Roman"/>
          <w:sz w:val="28"/>
          <w:szCs w:val="28"/>
        </w:rPr>
        <w:t xml:space="preserve">Thông tư này. </w:t>
      </w:r>
    </w:p>
    <w:p w14:paraId="42F0AA32"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34. Tài khoản ký quỹ bù trừ của nhà đầu tư </w:t>
      </w:r>
    </w:p>
    <w:p w14:paraId="25BE18E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bù trừ, ngân hàng lưu ký thanh toán mở cho nhà đầu tư tài khoản ký quỹ bù trừ theo nguyên tắc sau:</w:t>
      </w:r>
    </w:p>
    <w:p w14:paraId="08CD4BF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Ứng với mỗi tài khoản giao dịch nhà đầu tư được mở 01 tài khoản ký quỹ bù trừ ngoại trừ quy định tại điểm b khoản này; </w:t>
      </w:r>
    </w:p>
    <w:p w14:paraId="46E8804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Đối với nhà đầu tư nước ngoài không cư trú không có tài khoản giao dịch và mở tài khoản lưu ký chứng khoán tại ngân hàng lưu ký, ứng với mỗi số hiệu tài khoản lưu ký nhà đầu tư được mở 01 tài khoản ký quỹ bù trừ; </w:t>
      </w:r>
    </w:p>
    <w:p w14:paraId="608ED294" w14:textId="77D29CCB"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Thành viên giao dịch không bù trừ phải mở tài khoản ký quỹ bù trừ cho mình và khách hàng của mình tại một thành viên bù trừ chung để quản lý</w:t>
      </w:r>
      <w:r w:rsidR="00D46CAF">
        <w:rPr>
          <w:rFonts w:ascii="Times New Roman" w:eastAsia="Times New Roman" w:hAnsi="Times New Roman" w:cs="Times New Roman"/>
          <w:sz w:val="28"/>
          <w:szCs w:val="28"/>
        </w:rPr>
        <w:t xml:space="preserve"> hoạt động</w:t>
      </w:r>
      <w:r>
        <w:rPr>
          <w:rFonts w:ascii="Times New Roman" w:eastAsia="Times New Roman" w:hAnsi="Times New Roman" w:cs="Times New Roman"/>
          <w:sz w:val="28"/>
          <w:szCs w:val="28"/>
        </w:rPr>
        <w:t xml:space="preserve"> ký quỹ bù trừ và thanh toán giao dịch chứng khoán trên cơ sở hợp đồng uỷ thác bù trừ, thanh toán giữa thành viên giao dịch không bù trừ và thành viên bù trừ chung;</w:t>
      </w:r>
    </w:p>
    <w:p w14:paraId="623151FA" w14:textId="65D5FF4C" w:rsidR="00B424D6" w:rsidRPr="003C6353" w:rsidRDefault="00B424D6" w:rsidP="00B424D6">
      <w:pPr>
        <w:spacing w:before="120" w:after="120" w:line="240" w:lineRule="auto"/>
        <w:ind w:firstLine="72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d) Trường hợp nhà đầu tư có tài khoản lưu ký chứng khoán tại ngân hàng lưu ký không phải là thành viên bù trừ và không phải là ngân hàng lưu ký thanh toán, nhà đầu tư phải mở tài khoản giao dịch chứng khoán</w:t>
      </w:r>
      <w:r w:rsidR="00087B66">
        <w:rPr>
          <w:rFonts w:ascii="Times New Roman" w:eastAsia="Times New Roman" w:hAnsi="Times New Roman" w:cs="Times New Roman"/>
          <w:sz w:val="28"/>
          <w:szCs w:val="28"/>
        </w:rPr>
        <w:t>, tài khoản lưu ký chứng khoán</w:t>
      </w:r>
      <w:r w:rsidRPr="003C6353">
        <w:rPr>
          <w:rFonts w:ascii="Times New Roman" w:eastAsia="Times New Roman" w:hAnsi="Times New Roman" w:cs="Times New Roman"/>
          <w:sz w:val="28"/>
          <w:szCs w:val="28"/>
        </w:rPr>
        <w:t xml:space="preserve"> và tài khoản ký quỹ bù trừ tại cùng một công ty chứng khoán là thành viên bù trừ để thực hiện bù trừ</w:t>
      </w:r>
      <w:r w:rsidR="00D034A7">
        <w:rPr>
          <w:rFonts w:ascii="Times New Roman" w:eastAsia="Times New Roman" w:hAnsi="Times New Roman" w:cs="Times New Roman"/>
          <w:sz w:val="28"/>
          <w:szCs w:val="28"/>
        </w:rPr>
        <w:t>,</w:t>
      </w:r>
      <w:r w:rsidRPr="003C6353">
        <w:rPr>
          <w:rFonts w:ascii="Times New Roman" w:eastAsia="Times New Roman" w:hAnsi="Times New Roman" w:cs="Times New Roman"/>
          <w:sz w:val="28"/>
          <w:szCs w:val="28"/>
        </w:rPr>
        <w:t xml:space="preserve"> thanh toán giao dịch chứng khoán.</w:t>
      </w:r>
    </w:p>
    <w:p w14:paraId="1922D856" w14:textId="3F706B61" w:rsidR="00B424D6" w:rsidRPr="003C6353" w:rsidRDefault="00B424D6" w:rsidP="00B424D6">
      <w:pPr>
        <w:spacing w:before="120" w:after="120" w:line="240" w:lineRule="auto"/>
        <w:ind w:firstLine="70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 xml:space="preserve">2. </w:t>
      </w:r>
      <w:r w:rsidR="009E0250">
        <w:rPr>
          <w:rFonts w:ascii="Times New Roman" w:eastAsia="Times New Roman" w:hAnsi="Times New Roman" w:cs="Times New Roman"/>
          <w:sz w:val="28"/>
          <w:szCs w:val="28"/>
        </w:rPr>
        <w:t>T</w:t>
      </w:r>
      <w:r w:rsidRPr="003C6353">
        <w:rPr>
          <w:rFonts w:ascii="Times New Roman" w:eastAsia="Times New Roman" w:hAnsi="Times New Roman" w:cs="Times New Roman"/>
          <w:sz w:val="28"/>
          <w:szCs w:val="28"/>
        </w:rPr>
        <w:t xml:space="preserve">hành viên bù trừ, ngân hàng lưu ký thanh toán quản lý </w:t>
      </w:r>
      <w:r w:rsidR="00B75E21">
        <w:rPr>
          <w:rFonts w:ascii="Times New Roman" w:eastAsia="Times New Roman" w:hAnsi="Times New Roman" w:cs="Times New Roman"/>
          <w:sz w:val="28"/>
          <w:szCs w:val="28"/>
        </w:rPr>
        <w:t>tiền</w:t>
      </w:r>
      <w:r w:rsidRPr="003C6353">
        <w:rPr>
          <w:rFonts w:ascii="Times New Roman" w:eastAsia="Times New Roman" w:hAnsi="Times New Roman" w:cs="Times New Roman"/>
          <w:sz w:val="28"/>
          <w:szCs w:val="28"/>
        </w:rPr>
        <w:t xml:space="preserve"> ký quỹ bù trừ như sau:</w:t>
      </w:r>
    </w:p>
    <w:p w14:paraId="68D22006" w14:textId="56D44C6B" w:rsidR="00B424D6" w:rsidRPr="003C6353" w:rsidRDefault="00B424D6" w:rsidP="00B424D6">
      <w:pPr>
        <w:spacing w:before="120" w:after="120" w:line="240" w:lineRule="auto"/>
        <w:ind w:firstLine="70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a) Thành viên bù trừ là công ty chứng khoán quản lý tiền ký quỹ bù trừ của nhà đầu tư trên tài khoản tiền gửi đứng tên công ty chứng khoán tại ngân hàng thương mại;</w:t>
      </w:r>
    </w:p>
    <w:p w14:paraId="60237CA4" w14:textId="5A26477D" w:rsidR="00B424D6" w:rsidRPr="003C6353" w:rsidRDefault="00B424D6" w:rsidP="00B424D6">
      <w:pPr>
        <w:spacing w:before="120" w:after="120" w:line="240" w:lineRule="auto"/>
        <w:ind w:firstLine="70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 xml:space="preserve">b) Thành viên bù trừ là ngân hàng lưu ký được quản lý tiền ký quỹ bù trừ của nhà đầu tư trên tài khoản tiền gửi ký quỹ bù trừ đứng tên ngân hàng lưu ký tại </w:t>
      </w:r>
      <w:r w:rsidRPr="003C6353">
        <w:rPr>
          <w:rFonts w:ascii="Times New Roman" w:eastAsia="Times New Roman" w:hAnsi="Times New Roman" w:cs="Times New Roman"/>
          <w:sz w:val="28"/>
          <w:szCs w:val="28"/>
        </w:rPr>
        <w:lastRenderedPageBreak/>
        <w:t>chính ngân hàng lưu ký hoặc quản lý tiền ký quỹ bù trừ của nhà đầu tư trên tài khoản tiền gửi của nhà đầu tư mở tại ngân hàng lưu ký;</w:t>
      </w:r>
    </w:p>
    <w:p w14:paraId="4C718016" w14:textId="099161FA" w:rsidR="00B424D6" w:rsidRPr="003C6353" w:rsidRDefault="00B424D6" w:rsidP="00B424D6">
      <w:pPr>
        <w:spacing w:before="120" w:after="120" w:line="240" w:lineRule="auto"/>
        <w:ind w:firstLine="70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c) Ngân hàng lưu ký thanh toán quản lý tiền ký quỹ bù trừ của nhà đầu tư trên tài khoản tiền gửi của nhà đầu tư mở tại ngân hàng lưu ký thanh toán.</w:t>
      </w:r>
    </w:p>
    <w:p w14:paraId="25E0B128" w14:textId="7DD4C25E" w:rsidR="00B424D6" w:rsidRPr="003C6353" w:rsidRDefault="004D00C3"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24D6" w:rsidRPr="003C6353">
        <w:rPr>
          <w:rFonts w:ascii="Times New Roman" w:eastAsia="Times New Roman" w:hAnsi="Times New Roman" w:cs="Times New Roman"/>
          <w:sz w:val="28"/>
          <w:szCs w:val="28"/>
        </w:rPr>
        <w:t xml:space="preserve">. Tài khoản ký quỹ bù trừ của nhà đầu tư được sử dụng </w:t>
      </w:r>
      <w:r w:rsidR="00A6413E">
        <w:rPr>
          <w:rFonts w:ascii="Times New Roman" w:eastAsia="Times New Roman" w:hAnsi="Times New Roman" w:cs="Times New Roman"/>
          <w:sz w:val="28"/>
          <w:szCs w:val="28"/>
        </w:rPr>
        <w:t>để theo dõi, quản lý</w:t>
      </w:r>
      <w:r w:rsidR="00B424D6" w:rsidRPr="003C6353">
        <w:rPr>
          <w:rFonts w:ascii="Times New Roman" w:eastAsia="Times New Roman" w:hAnsi="Times New Roman" w:cs="Times New Roman"/>
          <w:sz w:val="28"/>
          <w:szCs w:val="28"/>
        </w:rPr>
        <w:t xml:space="preserve"> các hoạt động sau:</w:t>
      </w:r>
    </w:p>
    <w:p w14:paraId="37F914BD" w14:textId="0246F207" w:rsidR="00B424D6" w:rsidRPr="003C6353" w:rsidRDefault="00B424D6" w:rsidP="00B424D6">
      <w:pPr>
        <w:spacing w:before="120" w:after="120" w:line="240" w:lineRule="auto"/>
        <w:ind w:firstLine="72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 xml:space="preserve">a) </w:t>
      </w:r>
      <w:r w:rsidR="0083276C">
        <w:rPr>
          <w:rFonts w:ascii="Times New Roman" w:eastAsia="Times New Roman" w:hAnsi="Times New Roman" w:cs="Times New Roman"/>
          <w:sz w:val="28"/>
          <w:szCs w:val="28"/>
        </w:rPr>
        <w:t xml:space="preserve">Nộp, rút </w:t>
      </w:r>
      <w:r w:rsidRPr="003C6353">
        <w:rPr>
          <w:rFonts w:ascii="Times New Roman" w:eastAsia="Times New Roman" w:hAnsi="Times New Roman" w:cs="Times New Roman"/>
          <w:sz w:val="28"/>
          <w:szCs w:val="28"/>
        </w:rPr>
        <w:t>tài sản ký quỹ bù trừ cho nhà đầu tư;</w:t>
      </w:r>
    </w:p>
    <w:p w14:paraId="54DB33BC" w14:textId="6EF78E81"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 xml:space="preserve">b) </w:t>
      </w:r>
      <w:r w:rsidR="006A7C43">
        <w:rPr>
          <w:rFonts w:ascii="Times New Roman" w:eastAsia="Times New Roman" w:hAnsi="Times New Roman" w:cs="Times New Roman"/>
          <w:sz w:val="28"/>
          <w:szCs w:val="28"/>
        </w:rPr>
        <w:t xml:space="preserve">Bù trừ, xác định nghĩa vụ thanh toán </w:t>
      </w:r>
      <w:r w:rsidRPr="003C6353">
        <w:rPr>
          <w:rFonts w:ascii="Times New Roman" w:eastAsia="Times New Roman" w:hAnsi="Times New Roman" w:cs="Times New Roman"/>
          <w:sz w:val="28"/>
          <w:szCs w:val="28"/>
        </w:rPr>
        <w:t>tiền</w:t>
      </w:r>
      <w:r w:rsidR="006A7C43">
        <w:rPr>
          <w:rFonts w:ascii="Times New Roman" w:eastAsia="Times New Roman" w:hAnsi="Times New Roman" w:cs="Times New Roman"/>
          <w:sz w:val="28"/>
          <w:szCs w:val="28"/>
        </w:rPr>
        <w:t>, chứng khoán</w:t>
      </w:r>
      <w:r w:rsidRPr="003C6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cho </w:t>
      </w:r>
      <w:r w:rsidRPr="003C6353">
        <w:rPr>
          <w:rFonts w:ascii="Times New Roman" w:eastAsia="Times New Roman" w:hAnsi="Times New Roman" w:cs="Times New Roman"/>
          <w:sz w:val="28"/>
          <w:szCs w:val="28"/>
        </w:rPr>
        <w:t>giao dịch chứng khoán của nhà đầu tư</w:t>
      </w:r>
      <w:r w:rsidR="006A7C43">
        <w:rPr>
          <w:rFonts w:ascii="Times New Roman" w:eastAsia="Times New Roman" w:hAnsi="Times New Roman" w:cs="Times New Roman"/>
          <w:sz w:val="28"/>
          <w:szCs w:val="28"/>
        </w:rPr>
        <w:t>.</w:t>
      </w:r>
    </w:p>
    <w:p w14:paraId="785CA170"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35. Ký quỹ bù trừ của nhà đầu tư</w:t>
      </w:r>
    </w:p>
    <w:p w14:paraId="311431E3" w14:textId="6D714A96" w:rsidR="00B456BA"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C6353">
        <w:rPr>
          <w:rFonts w:ascii="Times New Roman" w:eastAsia="Times New Roman" w:hAnsi="Times New Roman" w:cs="Times New Roman"/>
          <w:sz w:val="28"/>
          <w:szCs w:val="28"/>
        </w:rPr>
        <w:t xml:space="preserve">. </w:t>
      </w:r>
      <w:r w:rsidR="00E24E8B">
        <w:rPr>
          <w:rFonts w:ascii="Times New Roman" w:eastAsia="Times New Roman" w:hAnsi="Times New Roman" w:cs="Times New Roman"/>
          <w:sz w:val="28"/>
          <w:szCs w:val="28"/>
        </w:rPr>
        <w:t>K</w:t>
      </w:r>
      <w:r w:rsidRPr="003C6353">
        <w:rPr>
          <w:rFonts w:ascii="Times New Roman" w:eastAsia="Times New Roman" w:hAnsi="Times New Roman" w:cs="Times New Roman"/>
          <w:sz w:val="28"/>
          <w:szCs w:val="28"/>
        </w:rPr>
        <w:t>hi thực hiện giao dịch chứng khoán, nhà đầu tư</w:t>
      </w:r>
      <w:r w:rsidR="00812299">
        <w:rPr>
          <w:rFonts w:ascii="Times New Roman" w:eastAsia="Times New Roman" w:hAnsi="Times New Roman" w:cs="Times New Roman"/>
          <w:sz w:val="28"/>
          <w:szCs w:val="28"/>
        </w:rPr>
        <w:t xml:space="preserve"> </w:t>
      </w:r>
      <w:r w:rsidRPr="003C6353">
        <w:rPr>
          <w:rFonts w:ascii="Times New Roman" w:eastAsia="Times New Roman" w:hAnsi="Times New Roman" w:cs="Times New Roman"/>
          <w:sz w:val="28"/>
          <w:szCs w:val="28"/>
        </w:rPr>
        <w:t>phải có đủ</w:t>
      </w:r>
      <w:r w:rsidR="00E24E8B">
        <w:rPr>
          <w:rFonts w:ascii="Times New Roman" w:eastAsia="Times New Roman" w:hAnsi="Times New Roman" w:cs="Times New Roman"/>
          <w:sz w:val="28"/>
          <w:szCs w:val="28"/>
        </w:rPr>
        <w:t xml:space="preserve"> chứng khoán đối với giao dịch bán chứng khoán, </w:t>
      </w:r>
      <w:r w:rsidR="00E24E8B" w:rsidRPr="00200726">
        <w:rPr>
          <w:rFonts w:ascii="Times New Roman" w:eastAsia="Times New Roman" w:hAnsi="Times New Roman" w:cs="Times New Roman"/>
          <w:sz w:val="28"/>
          <w:szCs w:val="28"/>
        </w:rPr>
        <w:t>có</w:t>
      </w:r>
      <w:r w:rsidR="001B7DF7">
        <w:rPr>
          <w:rFonts w:ascii="Times New Roman" w:eastAsia="Times New Roman" w:hAnsi="Times New Roman" w:cs="Times New Roman"/>
          <w:sz w:val="28"/>
          <w:szCs w:val="28"/>
        </w:rPr>
        <w:t xml:space="preserve"> đủ</w:t>
      </w:r>
      <w:r w:rsidRPr="00200726">
        <w:rPr>
          <w:rFonts w:ascii="Times New Roman" w:eastAsia="Times New Roman" w:hAnsi="Times New Roman" w:cs="Times New Roman"/>
          <w:sz w:val="28"/>
          <w:szCs w:val="28"/>
        </w:rPr>
        <w:t xml:space="preserve"> tài sản ký quỹ bù trừ</w:t>
      </w:r>
      <w:r w:rsidR="002D28CE" w:rsidRPr="00200726">
        <w:rPr>
          <w:rFonts w:ascii="Times New Roman" w:eastAsia="Times New Roman" w:hAnsi="Times New Roman" w:cs="Times New Roman"/>
          <w:sz w:val="28"/>
          <w:szCs w:val="28"/>
        </w:rPr>
        <w:t xml:space="preserve"> ban đầu</w:t>
      </w:r>
      <w:r w:rsidRPr="00200726">
        <w:rPr>
          <w:rFonts w:ascii="Times New Roman" w:eastAsia="Times New Roman" w:hAnsi="Times New Roman" w:cs="Times New Roman"/>
          <w:sz w:val="28"/>
          <w:szCs w:val="28"/>
        </w:rPr>
        <w:t xml:space="preserve"> theo yêu cầu của thành viên bù trừ</w:t>
      </w:r>
      <w:r w:rsidRPr="003C6353">
        <w:rPr>
          <w:rFonts w:ascii="Times New Roman" w:eastAsia="Times New Roman" w:hAnsi="Times New Roman" w:cs="Times New Roman"/>
          <w:sz w:val="28"/>
          <w:szCs w:val="28"/>
        </w:rPr>
        <w:t xml:space="preserve"> đối với các giao dịch</w:t>
      </w:r>
      <w:r w:rsidR="00E24E8B">
        <w:rPr>
          <w:rFonts w:ascii="Times New Roman" w:eastAsia="Times New Roman" w:hAnsi="Times New Roman" w:cs="Times New Roman"/>
          <w:sz w:val="28"/>
          <w:szCs w:val="28"/>
        </w:rPr>
        <w:t xml:space="preserve"> mua</w:t>
      </w:r>
      <w:r w:rsidRPr="003C6353">
        <w:rPr>
          <w:rFonts w:ascii="Times New Roman" w:eastAsia="Times New Roman" w:hAnsi="Times New Roman" w:cs="Times New Roman"/>
          <w:sz w:val="28"/>
          <w:szCs w:val="28"/>
        </w:rPr>
        <w:t xml:space="preserve"> chứng khoán dự kiến thực hiện</w:t>
      </w:r>
      <w:r w:rsidR="0011751A">
        <w:rPr>
          <w:rFonts w:ascii="Times New Roman" w:eastAsia="Times New Roman" w:hAnsi="Times New Roman" w:cs="Times New Roman"/>
          <w:sz w:val="28"/>
          <w:szCs w:val="28"/>
        </w:rPr>
        <w:t xml:space="preserve"> và tuân thủ quy định tại khoản 2, khoản 3 Điều này</w:t>
      </w:r>
      <w:r w:rsidRPr="003C6353">
        <w:rPr>
          <w:rFonts w:ascii="Times New Roman" w:eastAsia="Times New Roman" w:hAnsi="Times New Roman" w:cs="Times New Roman"/>
          <w:sz w:val="28"/>
          <w:szCs w:val="28"/>
        </w:rPr>
        <w:t xml:space="preserve">. Nhà đầu tư phải có đủ tiền để thanh toán cho giao dịch </w:t>
      </w:r>
      <w:r w:rsidR="004D4261">
        <w:rPr>
          <w:rFonts w:ascii="Times New Roman" w:eastAsia="Times New Roman" w:hAnsi="Times New Roman" w:cs="Times New Roman"/>
          <w:sz w:val="28"/>
          <w:szCs w:val="28"/>
        </w:rPr>
        <w:t xml:space="preserve">mua </w:t>
      </w:r>
      <w:r w:rsidRPr="003C6353">
        <w:rPr>
          <w:rFonts w:ascii="Times New Roman" w:eastAsia="Times New Roman" w:hAnsi="Times New Roman" w:cs="Times New Roman"/>
          <w:sz w:val="28"/>
          <w:szCs w:val="28"/>
        </w:rPr>
        <w:t xml:space="preserve">chứng khoán của nhà đầu tư trước thời điểm thành viên bù trừ, ngân hàng lưu ký thanh toán phải có đủ tiền trên tài </w:t>
      </w:r>
      <w:r>
        <w:rPr>
          <w:rFonts w:ascii="Times New Roman" w:eastAsia="Times New Roman" w:hAnsi="Times New Roman" w:cs="Times New Roman"/>
          <w:sz w:val="28"/>
          <w:szCs w:val="28"/>
        </w:rPr>
        <w:t>khoản tiền gửi thanh toán của thành viên bù trừ, ngân hàng lưu ký thanh toán đứng tên Công ty Bù trừ Chứng khoán Việt Nam tại ngân hàng thanh toán để thực hiện thanh toán giao dịch chứng khoán theo quy chế của Tổng công ty lưu ký và bù trừ chứng khoán Việt Nam.</w:t>
      </w:r>
    </w:p>
    <w:p w14:paraId="709DF9F4" w14:textId="16912C92" w:rsidR="00CA42CC" w:rsidRDefault="00B456BA"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451C88" w:rsidRPr="00200726">
        <w:rPr>
          <w:rFonts w:ascii="Times New Roman" w:eastAsia="Times New Roman" w:hAnsi="Times New Roman" w:cs="Times New Roman"/>
          <w:sz w:val="28"/>
          <w:szCs w:val="28"/>
        </w:rPr>
        <w:t>Mức</w:t>
      </w:r>
      <w:r w:rsidR="00CA42CC" w:rsidRPr="00200726">
        <w:rPr>
          <w:rFonts w:ascii="Times New Roman" w:eastAsia="Times New Roman" w:hAnsi="Times New Roman" w:cs="Times New Roman"/>
          <w:sz w:val="28"/>
          <w:szCs w:val="28"/>
        </w:rPr>
        <w:t xml:space="preserve"> </w:t>
      </w:r>
      <w:r w:rsidR="00A10901" w:rsidRPr="00200726">
        <w:rPr>
          <w:rFonts w:ascii="Times New Roman" w:eastAsia="Times New Roman" w:hAnsi="Times New Roman" w:cs="Times New Roman"/>
          <w:sz w:val="28"/>
          <w:szCs w:val="28"/>
        </w:rPr>
        <w:t xml:space="preserve">tiền </w:t>
      </w:r>
      <w:r w:rsidR="00CA42CC" w:rsidRPr="00200726">
        <w:rPr>
          <w:rFonts w:ascii="Times New Roman" w:eastAsia="Times New Roman" w:hAnsi="Times New Roman" w:cs="Times New Roman"/>
          <w:sz w:val="28"/>
          <w:szCs w:val="28"/>
        </w:rPr>
        <w:t>ký quỹ bù trừ</w:t>
      </w:r>
      <w:r w:rsidR="00A542B3" w:rsidRPr="00200726">
        <w:rPr>
          <w:rFonts w:ascii="Times New Roman" w:eastAsia="Times New Roman" w:hAnsi="Times New Roman" w:cs="Times New Roman"/>
          <w:sz w:val="28"/>
          <w:szCs w:val="28"/>
        </w:rPr>
        <w:t xml:space="preserve"> </w:t>
      </w:r>
      <w:r w:rsidR="002D28CE" w:rsidRPr="00200726">
        <w:rPr>
          <w:rFonts w:ascii="Times New Roman" w:eastAsia="Times New Roman" w:hAnsi="Times New Roman" w:cs="Times New Roman"/>
          <w:sz w:val="28"/>
          <w:szCs w:val="28"/>
        </w:rPr>
        <w:t>ban đầu</w:t>
      </w:r>
      <w:r w:rsidR="000005FC">
        <w:rPr>
          <w:rFonts w:ascii="Times New Roman" w:eastAsia="Times New Roman" w:hAnsi="Times New Roman" w:cs="Times New Roman"/>
          <w:sz w:val="28"/>
          <w:szCs w:val="28"/>
        </w:rPr>
        <w:t xml:space="preserve"> do thành viên bù trừ tự đánh giá và quyết định</w:t>
      </w:r>
      <w:r w:rsidR="00A542B3">
        <w:rPr>
          <w:rFonts w:ascii="Times New Roman" w:eastAsia="Times New Roman" w:hAnsi="Times New Roman" w:cs="Times New Roman"/>
          <w:sz w:val="28"/>
          <w:szCs w:val="28"/>
        </w:rPr>
        <w:t xml:space="preserve"> đối với giao dịch mua </w:t>
      </w:r>
      <w:r w:rsidR="002E3B3B">
        <w:rPr>
          <w:rFonts w:ascii="Times New Roman" w:eastAsia="Times New Roman" w:hAnsi="Times New Roman" w:cs="Times New Roman"/>
          <w:sz w:val="28"/>
          <w:szCs w:val="28"/>
        </w:rPr>
        <w:t>cổ phiếu, chứng chỉ quỹ</w:t>
      </w:r>
      <w:r w:rsidR="00CA42CC">
        <w:rPr>
          <w:rFonts w:ascii="Times New Roman" w:eastAsia="Times New Roman" w:hAnsi="Times New Roman" w:cs="Times New Roman"/>
          <w:sz w:val="28"/>
          <w:szCs w:val="28"/>
        </w:rPr>
        <w:t xml:space="preserve"> của n</w:t>
      </w:r>
      <w:r>
        <w:rPr>
          <w:rFonts w:ascii="Times New Roman" w:eastAsia="Times New Roman" w:hAnsi="Times New Roman" w:cs="Times New Roman"/>
          <w:sz w:val="28"/>
          <w:szCs w:val="28"/>
        </w:rPr>
        <w:t>hà đầu tư nước ngoài</w:t>
      </w:r>
      <w:r w:rsidR="00A10901">
        <w:rPr>
          <w:rFonts w:ascii="Times New Roman" w:eastAsia="Times New Roman" w:hAnsi="Times New Roman" w:cs="Times New Roman"/>
          <w:sz w:val="28"/>
          <w:szCs w:val="28"/>
        </w:rPr>
        <w:t xml:space="preserve"> là tổ chức</w:t>
      </w:r>
      <w:r>
        <w:rPr>
          <w:rFonts w:ascii="Times New Roman" w:eastAsia="Times New Roman" w:hAnsi="Times New Roman" w:cs="Times New Roman"/>
          <w:sz w:val="28"/>
          <w:szCs w:val="28"/>
        </w:rPr>
        <w:t>,</w:t>
      </w:r>
      <w:r w:rsidR="000005FC">
        <w:rPr>
          <w:rFonts w:ascii="Times New Roman" w:eastAsia="Times New Roman" w:hAnsi="Times New Roman" w:cs="Times New Roman"/>
          <w:sz w:val="28"/>
          <w:szCs w:val="28"/>
        </w:rPr>
        <w:t xml:space="preserve"> công ty chứng khoán</w:t>
      </w:r>
      <w:r w:rsidR="00AC0692">
        <w:rPr>
          <w:rFonts w:ascii="Times New Roman" w:eastAsia="Times New Roman" w:hAnsi="Times New Roman" w:cs="Times New Roman"/>
          <w:sz w:val="28"/>
          <w:szCs w:val="28"/>
        </w:rPr>
        <w:t xml:space="preserve"> (áp dụng đối với giao dịch của chính công ty chứng khoán)</w:t>
      </w:r>
      <w:r w:rsidR="000005FC">
        <w:rPr>
          <w:rFonts w:ascii="Times New Roman" w:eastAsia="Times New Roman" w:hAnsi="Times New Roman" w:cs="Times New Roman"/>
          <w:sz w:val="28"/>
          <w:szCs w:val="28"/>
        </w:rPr>
        <w:t>, công ty quản lý quỹ đầu tư chứng khoán</w:t>
      </w:r>
      <w:r w:rsidR="00AC0692">
        <w:rPr>
          <w:rFonts w:ascii="Times New Roman" w:eastAsia="Times New Roman" w:hAnsi="Times New Roman" w:cs="Times New Roman"/>
          <w:sz w:val="28"/>
          <w:szCs w:val="28"/>
        </w:rPr>
        <w:t xml:space="preserve"> (áp dụng đối với giao dịch của chính công ty quản lý quỹ)</w:t>
      </w:r>
      <w:r w:rsidR="000005FC">
        <w:rPr>
          <w:rFonts w:ascii="Times New Roman" w:eastAsia="Times New Roman" w:hAnsi="Times New Roman" w:cs="Times New Roman"/>
          <w:sz w:val="28"/>
          <w:szCs w:val="28"/>
        </w:rPr>
        <w:t>, công ty đầu tư chứng khoán, tổ chức kinh doanh bảo hiểm, ngân hàng thương mại, chi nhánh ngân hàng nước ngoài,</w:t>
      </w:r>
      <w:r>
        <w:rPr>
          <w:rFonts w:ascii="Times New Roman" w:eastAsia="Times New Roman" w:hAnsi="Times New Roman" w:cs="Times New Roman"/>
          <w:sz w:val="28"/>
          <w:szCs w:val="28"/>
        </w:rPr>
        <w:t xml:space="preserve"> quỹ đầu tư</w:t>
      </w:r>
      <w:r w:rsidR="00CA42CC">
        <w:rPr>
          <w:rFonts w:ascii="Times New Roman" w:eastAsia="Times New Roman" w:hAnsi="Times New Roman" w:cs="Times New Roman"/>
          <w:sz w:val="28"/>
          <w:szCs w:val="28"/>
        </w:rPr>
        <w:t xml:space="preserve"> chứng khoán, quỹ hưu trí tự nguyện</w:t>
      </w:r>
      <w:r w:rsidR="0011751A">
        <w:rPr>
          <w:rFonts w:ascii="Times New Roman" w:eastAsia="Times New Roman" w:hAnsi="Times New Roman" w:cs="Times New Roman"/>
          <w:sz w:val="28"/>
          <w:szCs w:val="28"/>
        </w:rPr>
        <w:t>, quỹ bảo hiểm hưu trí bổ sung</w:t>
      </w:r>
      <w:r w:rsidR="00CA42CC">
        <w:rPr>
          <w:rFonts w:ascii="Times New Roman" w:eastAsia="Times New Roman" w:hAnsi="Times New Roman" w:cs="Times New Roman"/>
          <w:sz w:val="28"/>
          <w:szCs w:val="28"/>
        </w:rPr>
        <w:t>.</w:t>
      </w:r>
      <w:r w:rsidR="009C2866">
        <w:rPr>
          <w:rFonts w:ascii="Times New Roman" w:eastAsia="Times New Roman" w:hAnsi="Times New Roman" w:cs="Times New Roman"/>
          <w:sz w:val="28"/>
          <w:szCs w:val="28"/>
        </w:rPr>
        <w:t xml:space="preserve"> </w:t>
      </w:r>
      <w:r w:rsidR="009C2866" w:rsidRPr="00EC7EE9">
        <w:rPr>
          <w:rFonts w:ascii="Times New Roman" w:eastAsia="Times New Roman" w:hAnsi="Times New Roman" w:cs="Times New Roman"/>
          <w:sz w:val="28"/>
          <w:szCs w:val="28"/>
        </w:rPr>
        <w:t>Thành viên bù trừ</w:t>
      </w:r>
      <w:r w:rsidR="009C0E3D" w:rsidRPr="00EC7EE9">
        <w:rPr>
          <w:rFonts w:ascii="Times New Roman" w:eastAsia="Times New Roman" w:hAnsi="Times New Roman" w:cs="Times New Roman"/>
          <w:sz w:val="28"/>
          <w:szCs w:val="28"/>
        </w:rPr>
        <w:t xml:space="preserve"> có thể</w:t>
      </w:r>
      <w:r w:rsidR="009C2866" w:rsidRPr="00EC7EE9">
        <w:rPr>
          <w:rFonts w:ascii="Times New Roman" w:eastAsia="Times New Roman" w:hAnsi="Times New Roman" w:cs="Times New Roman"/>
          <w:sz w:val="28"/>
          <w:szCs w:val="28"/>
        </w:rPr>
        <w:t xml:space="preserve"> khai thác thông tin tín dụng của các nhà đầu tư qua Trung tâm Thông tin tín dụng quốc gia Việt Nam theo quy định pháp luật ngân hàng</w:t>
      </w:r>
      <w:r w:rsidR="009C0E3D" w:rsidRPr="00EC7EE9">
        <w:rPr>
          <w:rFonts w:ascii="Times New Roman" w:eastAsia="Times New Roman" w:hAnsi="Times New Roman" w:cs="Times New Roman"/>
          <w:sz w:val="28"/>
          <w:szCs w:val="28"/>
        </w:rPr>
        <w:t xml:space="preserve"> trước khi quyết định mức tiền ký quỹ bù trừ ban đầu đối với nhà đầu tư.</w:t>
      </w:r>
      <w:r w:rsidR="009C0E3D">
        <w:rPr>
          <w:rFonts w:ascii="Times New Roman" w:eastAsia="Times New Roman" w:hAnsi="Times New Roman" w:cs="Times New Roman"/>
          <w:sz w:val="28"/>
          <w:szCs w:val="28"/>
        </w:rPr>
        <w:t xml:space="preserve"> </w:t>
      </w:r>
      <w:r w:rsidR="009C2866">
        <w:rPr>
          <w:rFonts w:ascii="Times New Roman" w:eastAsia="Times New Roman" w:hAnsi="Times New Roman" w:cs="Times New Roman"/>
          <w:sz w:val="28"/>
          <w:szCs w:val="28"/>
        </w:rPr>
        <w:t xml:space="preserve"> </w:t>
      </w:r>
      <w:r w:rsidR="009C2866" w:rsidRPr="009C2866">
        <w:rPr>
          <w:rFonts w:ascii="Times New Roman" w:eastAsia="Times New Roman" w:hAnsi="Times New Roman" w:cs="Times New Roman"/>
          <w:sz w:val="28"/>
          <w:szCs w:val="28"/>
        </w:rPr>
        <w:t xml:space="preserve"> </w:t>
      </w:r>
    </w:p>
    <w:p w14:paraId="70A0EFB2" w14:textId="1B962137" w:rsidR="000F0EF1" w:rsidRDefault="00CA42CC"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451C88">
        <w:rPr>
          <w:rFonts w:ascii="Times New Roman" w:eastAsia="Times New Roman" w:hAnsi="Times New Roman" w:cs="Times New Roman"/>
          <w:sz w:val="28"/>
          <w:szCs w:val="28"/>
        </w:rPr>
        <w:t>Mức</w:t>
      </w:r>
      <w:r w:rsidR="00A542B3" w:rsidRPr="00A542B3">
        <w:rPr>
          <w:rFonts w:ascii="Times New Roman" w:eastAsia="Times New Roman" w:hAnsi="Times New Roman" w:cs="Times New Roman"/>
          <w:sz w:val="28"/>
          <w:szCs w:val="28"/>
        </w:rPr>
        <w:t xml:space="preserve"> </w:t>
      </w:r>
      <w:r w:rsidR="002E3B3B">
        <w:rPr>
          <w:rFonts w:ascii="Times New Roman" w:eastAsia="Times New Roman" w:hAnsi="Times New Roman" w:cs="Times New Roman"/>
          <w:sz w:val="28"/>
          <w:szCs w:val="28"/>
        </w:rPr>
        <w:t xml:space="preserve">tiền </w:t>
      </w:r>
      <w:r w:rsidR="00A542B3" w:rsidRPr="00A542B3">
        <w:rPr>
          <w:rFonts w:ascii="Times New Roman" w:eastAsia="Times New Roman" w:hAnsi="Times New Roman" w:cs="Times New Roman"/>
          <w:sz w:val="28"/>
          <w:szCs w:val="28"/>
        </w:rPr>
        <w:t xml:space="preserve">ký quỹ bù trừ </w:t>
      </w:r>
      <w:r w:rsidR="002D28CE">
        <w:rPr>
          <w:rFonts w:ascii="Times New Roman" w:eastAsia="Times New Roman" w:hAnsi="Times New Roman" w:cs="Times New Roman"/>
          <w:sz w:val="28"/>
          <w:szCs w:val="28"/>
        </w:rPr>
        <w:t>ban đầu</w:t>
      </w:r>
      <w:r w:rsidR="00CB517B">
        <w:rPr>
          <w:rFonts w:ascii="Times New Roman" w:eastAsia="Times New Roman" w:hAnsi="Times New Roman" w:cs="Times New Roman"/>
          <w:sz w:val="28"/>
          <w:szCs w:val="28"/>
        </w:rPr>
        <w:t xml:space="preserve"> là 100%</w:t>
      </w:r>
      <w:r w:rsidR="00CB517B" w:rsidRPr="00A542B3">
        <w:rPr>
          <w:rFonts w:ascii="Times New Roman" w:eastAsia="Times New Roman" w:hAnsi="Times New Roman" w:cs="Times New Roman"/>
          <w:sz w:val="28"/>
          <w:szCs w:val="28"/>
        </w:rPr>
        <w:t xml:space="preserve"> giá trị giao dịch</w:t>
      </w:r>
      <w:r w:rsidR="00CB517B">
        <w:rPr>
          <w:rFonts w:ascii="Times New Roman" w:eastAsia="Times New Roman" w:hAnsi="Times New Roman" w:cs="Times New Roman"/>
          <w:sz w:val="28"/>
          <w:szCs w:val="28"/>
        </w:rPr>
        <w:t xml:space="preserve"> mua chứng khoán</w:t>
      </w:r>
      <w:r w:rsidR="00CB517B" w:rsidRPr="00A542B3">
        <w:rPr>
          <w:rFonts w:ascii="Times New Roman" w:eastAsia="Times New Roman" w:hAnsi="Times New Roman" w:cs="Times New Roman"/>
          <w:sz w:val="28"/>
          <w:szCs w:val="28"/>
        </w:rPr>
        <w:t xml:space="preserve"> dự kiến thực hiện</w:t>
      </w:r>
      <w:r w:rsidR="00A542B3" w:rsidRPr="00A542B3">
        <w:rPr>
          <w:rFonts w:ascii="Times New Roman" w:eastAsia="Times New Roman" w:hAnsi="Times New Roman" w:cs="Times New Roman"/>
          <w:sz w:val="28"/>
          <w:szCs w:val="28"/>
        </w:rPr>
        <w:t xml:space="preserve"> đối với giao dịch</w:t>
      </w:r>
      <w:r w:rsidR="000F0EF1">
        <w:rPr>
          <w:rFonts w:ascii="Times New Roman" w:eastAsia="Times New Roman" w:hAnsi="Times New Roman" w:cs="Times New Roman"/>
          <w:sz w:val="28"/>
          <w:szCs w:val="28"/>
        </w:rPr>
        <w:t xml:space="preserve"> sau:</w:t>
      </w:r>
    </w:p>
    <w:p w14:paraId="6984F32D" w14:textId="6454B794" w:rsidR="000F0EF1" w:rsidRDefault="000F0EF1"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Giao dịch mua chứng quyền có bảo đảm;</w:t>
      </w:r>
    </w:p>
    <w:p w14:paraId="5272C7F2" w14:textId="58623D33" w:rsidR="00495CA0" w:rsidRDefault="000F0EF1"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Giao dịch</w:t>
      </w:r>
      <w:r w:rsidR="00A542B3" w:rsidRPr="00A542B3">
        <w:rPr>
          <w:rFonts w:ascii="Times New Roman" w:eastAsia="Times New Roman" w:hAnsi="Times New Roman" w:cs="Times New Roman"/>
          <w:sz w:val="28"/>
          <w:szCs w:val="28"/>
        </w:rPr>
        <w:t xml:space="preserve"> mua </w:t>
      </w:r>
      <w:r w:rsidR="002E3B3B">
        <w:rPr>
          <w:rFonts w:ascii="Times New Roman" w:eastAsia="Times New Roman" w:hAnsi="Times New Roman" w:cs="Times New Roman"/>
          <w:sz w:val="28"/>
          <w:szCs w:val="28"/>
        </w:rPr>
        <w:t xml:space="preserve">cổ phiếu, chứng chỉ quỹ </w:t>
      </w:r>
      <w:r w:rsidR="00A542B3" w:rsidRPr="00A542B3">
        <w:rPr>
          <w:rFonts w:ascii="Times New Roman" w:eastAsia="Times New Roman" w:hAnsi="Times New Roman" w:cs="Times New Roman"/>
          <w:sz w:val="28"/>
          <w:szCs w:val="28"/>
        </w:rPr>
        <w:t xml:space="preserve">của nhà đầu tư </w:t>
      </w:r>
      <w:r w:rsidR="002E3B3B">
        <w:rPr>
          <w:rFonts w:ascii="Times New Roman" w:eastAsia="Times New Roman" w:hAnsi="Times New Roman" w:cs="Times New Roman"/>
          <w:sz w:val="28"/>
          <w:szCs w:val="28"/>
        </w:rPr>
        <w:t>không thuộc đối tượng</w:t>
      </w:r>
      <w:r w:rsidR="00A542B3" w:rsidRPr="00A542B3">
        <w:rPr>
          <w:rFonts w:ascii="Times New Roman" w:eastAsia="Times New Roman" w:hAnsi="Times New Roman" w:cs="Times New Roman"/>
          <w:sz w:val="28"/>
          <w:szCs w:val="28"/>
        </w:rPr>
        <w:t xml:space="preserve"> quy định tại khoản 2 Điều này.</w:t>
      </w:r>
      <w:r w:rsidR="00B424D6">
        <w:rPr>
          <w:rFonts w:ascii="Times New Roman" w:eastAsia="Times New Roman" w:hAnsi="Times New Roman" w:cs="Times New Roman"/>
          <w:sz w:val="28"/>
          <w:szCs w:val="28"/>
        </w:rPr>
        <w:t xml:space="preserve">  </w:t>
      </w:r>
    </w:p>
    <w:p w14:paraId="63594CCC" w14:textId="4360B8EF" w:rsidR="00B424D6" w:rsidRPr="003C6353" w:rsidRDefault="00A542B3"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24D6">
        <w:rPr>
          <w:rFonts w:ascii="Times New Roman" w:eastAsia="Times New Roman" w:hAnsi="Times New Roman" w:cs="Times New Roman"/>
          <w:sz w:val="28"/>
          <w:szCs w:val="28"/>
        </w:rPr>
        <w:t xml:space="preserve">. Nhà đầu tư phải duy trì ký quỹ bù trừ cho các giao dịch chưa hoàn tất thanh toán và phải bổ sung tài sản ký quỹ bù trừ trong trường hợp giá trị tài sản ký quỹ bù </w:t>
      </w:r>
      <w:r w:rsidR="00B424D6" w:rsidRPr="00CD51F3">
        <w:rPr>
          <w:rFonts w:ascii="Times New Roman" w:eastAsia="Times New Roman" w:hAnsi="Times New Roman" w:cs="Times New Roman"/>
          <w:sz w:val="28"/>
          <w:szCs w:val="28"/>
        </w:rPr>
        <w:t>trừ thấp hơn giá trị ký quỹ bù trừ yêu cầu</w:t>
      </w:r>
      <w:r w:rsidR="00B424D6" w:rsidRPr="003C6353">
        <w:rPr>
          <w:rFonts w:ascii="Times New Roman" w:eastAsia="Times New Roman" w:hAnsi="Times New Roman" w:cs="Times New Roman"/>
          <w:sz w:val="28"/>
          <w:szCs w:val="28"/>
        </w:rPr>
        <w:t xml:space="preserve">. Tùy vào điều kiện thị trường, thành viên bù trừ có quyền yêu cầu nhà đầu tư bổ sung ký quỹ bù trừ ngay trong </w:t>
      </w:r>
      <w:r w:rsidR="00B424D6" w:rsidRPr="003C6353">
        <w:rPr>
          <w:rFonts w:ascii="Times New Roman" w:eastAsia="Times New Roman" w:hAnsi="Times New Roman" w:cs="Times New Roman"/>
          <w:sz w:val="28"/>
          <w:szCs w:val="28"/>
        </w:rPr>
        <w:lastRenderedPageBreak/>
        <w:t xml:space="preserve">phiên giao dịch. Mức ký quỹ bù trừ bổ sung và thời hạn bổ sung ký quỹ bù trừ thực hiện theo quy định của thành viên bù trừ. </w:t>
      </w:r>
    </w:p>
    <w:p w14:paraId="5B9002FA" w14:textId="2A915B92" w:rsidR="00582854" w:rsidRDefault="00A542B3" w:rsidP="00CB517B">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24D6" w:rsidRPr="003C6353">
        <w:rPr>
          <w:rFonts w:ascii="Times New Roman" w:eastAsia="Times New Roman" w:hAnsi="Times New Roman" w:cs="Times New Roman"/>
          <w:sz w:val="28"/>
          <w:szCs w:val="28"/>
        </w:rPr>
        <w:t xml:space="preserve">. </w:t>
      </w:r>
      <w:r w:rsidR="00582854">
        <w:rPr>
          <w:rFonts w:ascii="Times New Roman" w:eastAsia="Times New Roman" w:hAnsi="Times New Roman" w:cs="Times New Roman"/>
          <w:sz w:val="28"/>
          <w:szCs w:val="28"/>
        </w:rPr>
        <w:t>Trường hợp n</w:t>
      </w:r>
      <w:r w:rsidR="00B424D6" w:rsidRPr="003C6353">
        <w:rPr>
          <w:rFonts w:ascii="Times New Roman" w:eastAsia="Times New Roman" w:hAnsi="Times New Roman" w:cs="Times New Roman"/>
          <w:sz w:val="28"/>
          <w:szCs w:val="28"/>
        </w:rPr>
        <w:t>hà đầu tư</w:t>
      </w:r>
      <w:r w:rsidR="00CB517B">
        <w:rPr>
          <w:rFonts w:ascii="Times New Roman" w:eastAsia="Times New Roman" w:hAnsi="Times New Roman" w:cs="Times New Roman"/>
          <w:sz w:val="28"/>
          <w:szCs w:val="28"/>
        </w:rPr>
        <w:t xml:space="preserve"> quy định tại khoản 2 Điều này</w:t>
      </w:r>
      <w:r w:rsidR="00582854">
        <w:rPr>
          <w:rFonts w:ascii="Times New Roman" w:eastAsia="Times New Roman" w:hAnsi="Times New Roman" w:cs="Times New Roman"/>
          <w:sz w:val="28"/>
          <w:szCs w:val="28"/>
        </w:rPr>
        <w:t xml:space="preserve"> </w:t>
      </w:r>
      <w:r w:rsidR="00582854" w:rsidRPr="003C6353">
        <w:rPr>
          <w:rFonts w:ascii="Times New Roman" w:eastAsia="Times New Roman" w:hAnsi="Times New Roman" w:cs="Times New Roman"/>
          <w:sz w:val="28"/>
          <w:szCs w:val="28"/>
        </w:rPr>
        <w:t>vi phạm quy định về ký quỹ bù trừ, thanh toán giao dịch chứng khoán theo quy định</w:t>
      </w:r>
      <w:r w:rsidR="000F790D">
        <w:rPr>
          <w:rFonts w:ascii="Times New Roman" w:eastAsia="Times New Roman" w:hAnsi="Times New Roman" w:cs="Times New Roman"/>
          <w:sz w:val="28"/>
          <w:szCs w:val="28"/>
        </w:rPr>
        <w:t xml:space="preserve"> tại Thông tư này, quy định</w:t>
      </w:r>
      <w:r w:rsidR="00582854" w:rsidRPr="003C6353">
        <w:rPr>
          <w:rFonts w:ascii="Times New Roman" w:eastAsia="Times New Roman" w:hAnsi="Times New Roman" w:cs="Times New Roman"/>
          <w:sz w:val="28"/>
          <w:szCs w:val="28"/>
        </w:rPr>
        <w:t xml:space="preserve"> của thành viên bù trừ và quy chế của Tổng công ty lưu ký và bù trừ chứng khoán Việt Nam</w:t>
      </w:r>
      <w:r w:rsidR="00582854">
        <w:rPr>
          <w:rFonts w:ascii="Times New Roman" w:eastAsia="Times New Roman" w:hAnsi="Times New Roman" w:cs="Times New Roman"/>
          <w:sz w:val="28"/>
          <w:szCs w:val="28"/>
        </w:rPr>
        <w:t>, thành viên bù trừ</w:t>
      </w:r>
      <w:r w:rsidR="00B424D6" w:rsidRPr="003C6353">
        <w:rPr>
          <w:rFonts w:ascii="Times New Roman" w:eastAsia="Times New Roman" w:hAnsi="Times New Roman" w:cs="Times New Roman"/>
          <w:sz w:val="28"/>
          <w:szCs w:val="28"/>
        </w:rPr>
        <w:t xml:space="preserve"> phải </w:t>
      </w:r>
      <w:r w:rsidR="00582854">
        <w:rPr>
          <w:rFonts w:ascii="Times New Roman" w:eastAsia="Times New Roman" w:hAnsi="Times New Roman" w:cs="Times New Roman"/>
          <w:sz w:val="28"/>
          <w:szCs w:val="28"/>
        </w:rPr>
        <w:t xml:space="preserve">đảm bảo việc thực hiện </w:t>
      </w:r>
      <w:r w:rsidR="00B424D6" w:rsidRPr="003C6353">
        <w:rPr>
          <w:rFonts w:ascii="Times New Roman" w:eastAsia="Times New Roman" w:hAnsi="Times New Roman" w:cs="Times New Roman"/>
          <w:sz w:val="28"/>
          <w:szCs w:val="28"/>
        </w:rPr>
        <w:t>ký quỹ bù trừ</w:t>
      </w:r>
      <w:r w:rsidR="00582854">
        <w:rPr>
          <w:rFonts w:ascii="Times New Roman" w:eastAsia="Times New Roman" w:hAnsi="Times New Roman" w:cs="Times New Roman"/>
          <w:sz w:val="28"/>
          <w:szCs w:val="28"/>
        </w:rPr>
        <w:t xml:space="preserve"> của nhà đầu tư được thực hiện như sau:</w:t>
      </w:r>
    </w:p>
    <w:p w14:paraId="71262318" w14:textId="5444FE4C" w:rsidR="00582854" w:rsidRDefault="00582854" w:rsidP="00CB517B">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w:t>
      </w:r>
      <w:r w:rsidRPr="003C6353">
        <w:rPr>
          <w:rFonts w:ascii="Times New Roman" w:eastAsia="Times New Roman" w:hAnsi="Times New Roman" w:cs="Times New Roman"/>
          <w:sz w:val="28"/>
          <w:szCs w:val="28"/>
        </w:rPr>
        <w:t>hà đầu tư</w:t>
      </w:r>
      <w:r>
        <w:rPr>
          <w:rFonts w:ascii="Times New Roman" w:eastAsia="Times New Roman" w:hAnsi="Times New Roman" w:cs="Times New Roman"/>
          <w:sz w:val="28"/>
          <w:szCs w:val="28"/>
        </w:rPr>
        <w:t xml:space="preserve"> </w:t>
      </w:r>
      <w:r w:rsidR="004400F0">
        <w:rPr>
          <w:rFonts w:ascii="Times New Roman" w:eastAsia="Times New Roman" w:hAnsi="Times New Roman" w:cs="Times New Roman"/>
          <w:sz w:val="28"/>
          <w:szCs w:val="28"/>
        </w:rPr>
        <w:t xml:space="preserve">phải ký quỹ </w:t>
      </w:r>
      <w:r w:rsidR="004400F0" w:rsidRPr="00A542B3">
        <w:rPr>
          <w:rFonts w:ascii="Times New Roman" w:eastAsia="Times New Roman" w:hAnsi="Times New Roman" w:cs="Times New Roman"/>
          <w:sz w:val="28"/>
          <w:szCs w:val="28"/>
        </w:rPr>
        <w:t xml:space="preserve">bù trừ </w:t>
      </w:r>
      <w:r w:rsidR="004400F0">
        <w:rPr>
          <w:rFonts w:ascii="Times New Roman" w:eastAsia="Times New Roman" w:hAnsi="Times New Roman" w:cs="Times New Roman"/>
          <w:sz w:val="28"/>
          <w:szCs w:val="28"/>
        </w:rPr>
        <w:t>ban đầu là 100%</w:t>
      </w:r>
      <w:r w:rsidR="004400F0" w:rsidRPr="00A542B3">
        <w:rPr>
          <w:rFonts w:ascii="Times New Roman" w:eastAsia="Times New Roman" w:hAnsi="Times New Roman" w:cs="Times New Roman"/>
          <w:sz w:val="28"/>
          <w:szCs w:val="28"/>
        </w:rPr>
        <w:t xml:space="preserve"> giá trị giao dịch</w:t>
      </w:r>
      <w:r w:rsidR="004400F0">
        <w:rPr>
          <w:rFonts w:ascii="Times New Roman" w:eastAsia="Times New Roman" w:hAnsi="Times New Roman" w:cs="Times New Roman"/>
          <w:sz w:val="28"/>
          <w:szCs w:val="28"/>
        </w:rPr>
        <w:t xml:space="preserve"> mua chứng khoán</w:t>
      </w:r>
      <w:r w:rsidR="004400F0" w:rsidRPr="00A542B3">
        <w:rPr>
          <w:rFonts w:ascii="Times New Roman" w:eastAsia="Times New Roman" w:hAnsi="Times New Roman" w:cs="Times New Roman"/>
          <w:sz w:val="28"/>
          <w:szCs w:val="28"/>
        </w:rPr>
        <w:t xml:space="preserve"> dự kiến thực hiện</w:t>
      </w:r>
      <w:r w:rsidR="004400F0">
        <w:rPr>
          <w:rFonts w:ascii="Times New Roman" w:eastAsia="Times New Roman" w:hAnsi="Times New Roman" w:cs="Times New Roman"/>
          <w:sz w:val="28"/>
          <w:szCs w:val="28"/>
        </w:rPr>
        <w:t xml:space="preserve"> trong thời hạn </w:t>
      </w:r>
      <w:r w:rsidRPr="00F42B4A">
        <w:rPr>
          <w:rFonts w:ascii="Times New Roman" w:eastAsia="Times New Roman" w:hAnsi="Times New Roman" w:cs="Times New Roman"/>
          <w:sz w:val="28"/>
          <w:szCs w:val="28"/>
        </w:rPr>
        <w:t>07 ngày giao dịch liên tục kể từ ngày liền kề sau ngày nhà đầu tư vi phạm;</w:t>
      </w:r>
    </w:p>
    <w:p w14:paraId="64911803" w14:textId="4927727C" w:rsidR="004400F0" w:rsidRDefault="00582854" w:rsidP="00CB517B">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CB517B" w:rsidRPr="00A542B3">
        <w:rPr>
          <w:rFonts w:ascii="Times New Roman" w:eastAsia="Times New Roman" w:hAnsi="Times New Roman" w:cs="Times New Roman"/>
          <w:sz w:val="28"/>
          <w:szCs w:val="28"/>
        </w:rPr>
        <w:t xml:space="preserve"> </w:t>
      </w:r>
      <w:r w:rsidR="004400F0">
        <w:rPr>
          <w:rFonts w:ascii="Times New Roman" w:eastAsia="Times New Roman" w:hAnsi="Times New Roman" w:cs="Times New Roman"/>
          <w:sz w:val="28"/>
          <w:szCs w:val="28"/>
        </w:rPr>
        <w:t xml:space="preserve">Trong vòng </w:t>
      </w:r>
      <w:r w:rsidRPr="00F42B4A">
        <w:rPr>
          <w:rFonts w:ascii="Times New Roman" w:eastAsia="Times New Roman" w:hAnsi="Times New Roman" w:cs="Times New Roman"/>
          <w:sz w:val="28"/>
          <w:szCs w:val="28"/>
        </w:rPr>
        <w:t xml:space="preserve">30 ngày giao dịch liên tục, nhà đầu tư </w:t>
      </w:r>
      <w:r w:rsidR="004400F0">
        <w:rPr>
          <w:rFonts w:ascii="Times New Roman" w:eastAsia="Times New Roman" w:hAnsi="Times New Roman" w:cs="Times New Roman"/>
          <w:sz w:val="28"/>
          <w:szCs w:val="28"/>
        </w:rPr>
        <w:t>c</w:t>
      </w:r>
      <w:r w:rsidRPr="00F42B4A">
        <w:rPr>
          <w:rFonts w:ascii="Times New Roman" w:eastAsia="Times New Roman" w:hAnsi="Times New Roman" w:cs="Times New Roman"/>
          <w:sz w:val="28"/>
          <w:szCs w:val="28"/>
        </w:rPr>
        <w:t xml:space="preserve">ó ngày phát sinh vi phạm lần thứ ba, nhà đầu tư </w:t>
      </w:r>
      <w:r w:rsidR="004400F0">
        <w:rPr>
          <w:rFonts w:ascii="Times New Roman" w:eastAsia="Times New Roman" w:hAnsi="Times New Roman" w:cs="Times New Roman"/>
          <w:sz w:val="28"/>
          <w:szCs w:val="28"/>
        </w:rPr>
        <w:t xml:space="preserve">phải ký quỹ </w:t>
      </w:r>
      <w:r w:rsidR="004400F0" w:rsidRPr="00A542B3">
        <w:rPr>
          <w:rFonts w:ascii="Times New Roman" w:eastAsia="Times New Roman" w:hAnsi="Times New Roman" w:cs="Times New Roman"/>
          <w:sz w:val="28"/>
          <w:szCs w:val="28"/>
        </w:rPr>
        <w:t xml:space="preserve">bù trừ </w:t>
      </w:r>
      <w:r w:rsidR="004400F0">
        <w:rPr>
          <w:rFonts w:ascii="Times New Roman" w:eastAsia="Times New Roman" w:hAnsi="Times New Roman" w:cs="Times New Roman"/>
          <w:sz w:val="28"/>
          <w:szCs w:val="28"/>
        </w:rPr>
        <w:t>ban đầu là 100%</w:t>
      </w:r>
      <w:r w:rsidR="004400F0" w:rsidRPr="00A542B3">
        <w:rPr>
          <w:rFonts w:ascii="Times New Roman" w:eastAsia="Times New Roman" w:hAnsi="Times New Roman" w:cs="Times New Roman"/>
          <w:sz w:val="28"/>
          <w:szCs w:val="28"/>
        </w:rPr>
        <w:t xml:space="preserve"> giá trị giao dịch</w:t>
      </w:r>
      <w:r w:rsidR="004400F0">
        <w:rPr>
          <w:rFonts w:ascii="Times New Roman" w:eastAsia="Times New Roman" w:hAnsi="Times New Roman" w:cs="Times New Roman"/>
          <w:sz w:val="28"/>
          <w:szCs w:val="28"/>
        </w:rPr>
        <w:t xml:space="preserve"> mua chứng khoán</w:t>
      </w:r>
      <w:r w:rsidR="004400F0" w:rsidRPr="00A542B3">
        <w:rPr>
          <w:rFonts w:ascii="Times New Roman" w:eastAsia="Times New Roman" w:hAnsi="Times New Roman" w:cs="Times New Roman"/>
          <w:sz w:val="28"/>
          <w:szCs w:val="28"/>
        </w:rPr>
        <w:t xml:space="preserve"> dự kiến</w:t>
      </w:r>
      <w:r w:rsidRPr="00F42B4A">
        <w:rPr>
          <w:rFonts w:ascii="Times New Roman" w:eastAsia="Times New Roman" w:hAnsi="Times New Roman" w:cs="Times New Roman"/>
          <w:sz w:val="28"/>
          <w:szCs w:val="28"/>
        </w:rPr>
        <w:t xml:space="preserve"> trong thời hạn 180 ngày liên tục kể từ ngày giao dịch liền kề sau ngày nhà đầu tư phát sinh vi phạm </w:t>
      </w:r>
      <w:r w:rsidR="004400F0">
        <w:rPr>
          <w:rFonts w:ascii="Times New Roman" w:eastAsia="Times New Roman" w:hAnsi="Times New Roman" w:cs="Times New Roman"/>
          <w:sz w:val="28"/>
          <w:szCs w:val="28"/>
        </w:rPr>
        <w:t>ký quỹ bù trừ,</w:t>
      </w:r>
      <w:r w:rsidRPr="00F42B4A">
        <w:rPr>
          <w:rFonts w:ascii="Times New Roman" w:eastAsia="Times New Roman" w:hAnsi="Times New Roman" w:cs="Times New Roman"/>
          <w:sz w:val="28"/>
          <w:szCs w:val="28"/>
        </w:rPr>
        <w:t xml:space="preserve"> thanh toán lần thứ ba</w:t>
      </w:r>
      <w:r w:rsidR="004400F0">
        <w:rPr>
          <w:rFonts w:ascii="Times New Roman" w:eastAsia="Times New Roman" w:hAnsi="Times New Roman" w:cs="Times New Roman"/>
          <w:sz w:val="28"/>
          <w:szCs w:val="28"/>
        </w:rPr>
        <w:t xml:space="preserve">. </w:t>
      </w:r>
    </w:p>
    <w:p w14:paraId="3B077655" w14:textId="01A4A8A2" w:rsidR="00B424D6" w:rsidRPr="003C6353" w:rsidRDefault="004400F0" w:rsidP="00CB517B">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B424D6" w:rsidRPr="003C6353">
        <w:rPr>
          <w:rFonts w:ascii="Times New Roman" w:eastAsia="Times New Roman" w:hAnsi="Times New Roman" w:cs="Times New Roman"/>
          <w:sz w:val="28"/>
          <w:szCs w:val="28"/>
        </w:rPr>
        <w:t>Ngay trong ngày nhà đầu tư vi phạm quy định về ký quỹ bù trừ, thanh toán giao dịch chứng khoán, thành viên bù trừ có trách nhiệm báo cáo Công ty Bù trừ Chứng khoán Việt Nam để Công ty Bù trừ Chứng khoán Việt Nam thông báo cho các thành viên bù trừ, ngân hàng lưu ký thanh toán. Thành viên bù trừ, ngân hàng lưu ký thanh toán có trách nhiệm giám sát việc tuân thủ nghĩa vụ ký quỹ bù trừ</w:t>
      </w:r>
      <w:r w:rsidR="00167622">
        <w:rPr>
          <w:rFonts w:ascii="Times New Roman" w:eastAsia="Times New Roman" w:hAnsi="Times New Roman" w:cs="Times New Roman"/>
          <w:sz w:val="28"/>
          <w:szCs w:val="28"/>
        </w:rPr>
        <w:t>, thanh toán giao dịch chứng khoán</w:t>
      </w:r>
      <w:r w:rsidR="00B424D6" w:rsidRPr="003C6353">
        <w:rPr>
          <w:rFonts w:ascii="Times New Roman" w:eastAsia="Times New Roman" w:hAnsi="Times New Roman" w:cs="Times New Roman"/>
          <w:sz w:val="28"/>
          <w:szCs w:val="28"/>
        </w:rPr>
        <w:t xml:space="preserve"> của nhà đầu tư.</w:t>
      </w:r>
      <w:r>
        <w:rPr>
          <w:rFonts w:ascii="Times New Roman" w:eastAsia="Times New Roman" w:hAnsi="Times New Roman" w:cs="Times New Roman"/>
          <w:sz w:val="28"/>
          <w:szCs w:val="28"/>
        </w:rPr>
        <w:t xml:space="preserve"> </w:t>
      </w:r>
    </w:p>
    <w:p w14:paraId="285361C3" w14:textId="7D25BECF" w:rsidR="00B424D6" w:rsidRPr="003C6353" w:rsidRDefault="00413C4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24D6" w:rsidRPr="003C6353">
        <w:rPr>
          <w:rFonts w:ascii="Times New Roman" w:eastAsia="Times New Roman" w:hAnsi="Times New Roman" w:cs="Times New Roman"/>
          <w:sz w:val="28"/>
          <w:szCs w:val="28"/>
        </w:rPr>
        <w:t xml:space="preserve">. Nhà đầu tư được rút bớt tài sản ký quỹ bù trừ nếu giá trị tài sản ký quỹ bù trừ vượt quá giá trị ký quỹ bù trừ yêu cầu do thành viên bù trừ xác định. </w:t>
      </w:r>
    </w:p>
    <w:p w14:paraId="21DA493D" w14:textId="663196DE" w:rsidR="00B424D6" w:rsidRPr="003C6353" w:rsidRDefault="00413C47"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24D6" w:rsidRPr="003C6353">
        <w:rPr>
          <w:rFonts w:ascii="Times New Roman" w:eastAsia="Times New Roman" w:hAnsi="Times New Roman" w:cs="Times New Roman"/>
          <w:sz w:val="28"/>
          <w:szCs w:val="28"/>
        </w:rPr>
        <w:t xml:space="preserve">. Tài sản ký quỹ bù trừ của nhà đầu tư tại thành viên bù trừ, ngân hàng lưu ký thanh toán thuộc sở hữu của nhà đầu tư, không thuộc sở hữu của thành viên bù trừ, ngân hàng lưu ký thanh toán. Thành viên bù trừ, ngân hàng lưu ký thanh toán chỉ được sử dụng tài sản ký quỹ bù trừ của nhà đầu tư theo quy định tại khoản </w:t>
      </w:r>
      <w:r w:rsidR="00A05FE6">
        <w:rPr>
          <w:rFonts w:ascii="Times New Roman" w:eastAsia="Times New Roman" w:hAnsi="Times New Roman" w:cs="Times New Roman"/>
          <w:sz w:val="28"/>
          <w:szCs w:val="28"/>
        </w:rPr>
        <w:t>2, khoản 4</w:t>
      </w:r>
      <w:r w:rsidR="00B424D6" w:rsidRPr="003C6353">
        <w:rPr>
          <w:rFonts w:ascii="Times New Roman" w:eastAsia="Times New Roman" w:hAnsi="Times New Roman" w:cs="Times New Roman"/>
          <w:sz w:val="28"/>
          <w:szCs w:val="28"/>
        </w:rPr>
        <w:t xml:space="preserve"> Điều </w:t>
      </w:r>
      <w:r w:rsidR="00B424D6">
        <w:rPr>
          <w:rFonts w:ascii="Times New Roman" w:eastAsia="Times New Roman" w:hAnsi="Times New Roman" w:cs="Times New Roman"/>
          <w:sz w:val="28"/>
          <w:szCs w:val="28"/>
        </w:rPr>
        <w:t>3</w:t>
      </w:r>
      <w:r w:rsidR="00024656">
        <w:rPr>
          <w:rFonts w:ascii="Times New Roman" w:eastAsia="Times New Roman" w:hAnsi="Times New Roman" w:cs="Times New Roman"/>
          <w:sz w:val="28"/>
          <w:szCs w:val="28"/>
        </w:rPr>
        <w:t>8</w:t>
      </w:r>
      <w:r w:rsidR="00B424D6" w:rsidRPr="003C6353">
        <w:rPr>
          <w:rFonts w:ascii="Times New Roman" w:eastAsia="Times New Roman" w:hAnsi="Times New Roman" w:cs="Times New Roman"/>
          <w:sz w:val="28"/>
          <w:szCs w:val="28"/>
        </w:rPr>
        <w:t xml:space="preserve"> Thông tư này. </w:t>
      </w:r>
    </w:p>
    <w:p w14:paraId="4E386301" w14:textId="77777777" w:rsidR="00B424D6" w:rsidRPr="003C6353"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Điều 3</w:t>
      </w:r>
      <w:r>
        <w:rPr>
          <w:rFonts w:ascii="Times New Roman" w:eastAsia="Times New Roman" w:hAnsi="Times New Roman" w:cs="Times New Roman"/>
          <w:sz w:val="28"/>
          <w:szCs w:val="28"/>
        </w:rPr>
        <w:t>6</w:t>
      </w:r>
      <w:r w:rsidRPr="003C6353">
        <w:rPr>
          <w:rFonts w:ascii="Times New Roman" w:eastAsia="Times New Roman" w:hAnsi="Times New Roman" w:cs="Times New Roman"/>
          <w:sz w:val="28"/>
          <w:szCs w:val="28"/>
        </w:rPr>
        <w:t>. Tài khoản ký quỹ bù trừ của thành viên bù trừ, tài khoản thanh toán của thành viên bù trừ, ngân hàng lưu ký thanh toán</w:t>
      </w:r>
    </w:p>
    <w:p w14:paraId="643AFFE4" w14:textId="707BF2A2" w:rsidR="00B424D6" w:rsidRPr="003C6353" w:rsidRDefault="00B424D6" w:rsidP="00B424D6">
      <w:pPr>
        <w:spacing w:before="120" w:after="120" w:line="240" w:lineRule="auto"/>
        <w:ind w:firstLine="720"/>
        <w:jc w:val="both"/>
        <w:rPr>
          <w:rFonts w:ascii="Times New Roman" w:eastAsia="Times New Roman" w:hAnsi="Times New Roman" w:cs="Times New Roman"/>
          <w:sz w:val="28"/>
          <w:szCs w:val="28"/>
        </w:rPr>
      </w:pPr>
      <w:r w:rsidRPr="003C6353">
        <w:rPr>
          <w:rFonts w:ascii="Times New Roman" w:eastAsia="Times New Roman" w:hAnsi="Times New Roman" w:cs="Times New Roman"/>
          <w:sz w:val="28"/>
          <w:szCs w:val="28"/>
        </w:rPr>
        <w:t xml:space="preserve">1. Công ty Bù trừ Chứng khoán Việt Nam có trách nhiệm mở các tài khoản tiền gửi ký quỹ bù trừ và tài khoản tiền gửi thanh toán đứng tên Công ty Bù trừ Chứng khoán Việt Nam cho thành viên bù trừ tại ngân hàng thanh toán để quản lý </w:t>
      </w:r>
      <w:r w:rsidR="00831F1B">
        <w:rPr>
          <w:rFonts w:ascii="Times New Roman" w:eastAsia="Times New Roman" w:hAnsi="Times New Roman" w:cs="Times New Roman"/>
          <w:sz w:val="28"/>
          <w:szCs w:val="28"/>
        </w:rPr>
        <w:t>tiền</w:t>
      </w:r>
      <w:r w:rsidRPr="003C6353">
        <w:rPr>
          <w:rFonts w:ascii="Times New Roman" w:eastAsia="Times New Roman" w:hAnsi="Times New Roman" w:cs="Times New Roman"/>
          <w:sz w:val="28"/>
          <w:szCs w:val="28"/>
        </w:rPr>
        <w:t xml:space="preserve"> ký quỹ bù trừ của thành viên bù trừ và thực hiện thanh toán tiền giao dịch chứng khoán; mở tài khoản tiền gửi thanh toán đứng tên Công ty Bù trừ Chứng khoán Việt Nam cho ngân hàng lưu ký thanh toán tại ngân hàng thanh toán để thực hiện thanh toán giao dịch chứng khoán.</w:t>
      </w:r>
    </w:p>
    <w:p w14:paraId="7C560404" w14:textId="51EB2951" w:rsidR="00B424D6" w:rsidRDefault="00831F1B"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424D6">
        <w:rPr>
          <w:rFonts w:ascii="Times New Roman" w:eastAsia="Times New Roman" w:hAnsi="Times New Roman" w:cs="Times New Roman"/>
          <w:sz w:val="28"/>
          <w:szCs w:val="28"/>
        </w:rPr>
        <w:t>. Tại ngân hàng thanh toán, Công ty Bù trừ Chứng khoán Việt Nam mở các tài khoản sau:</w:t>
      </w:r>
    </w:p>
    <w:p w14:paraId="0AE5072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01 tài khoản tiền gửi ký quỹ bù trừ đứng tên Công ty Bù trừ Chứng khoán Việt Nam cho mỗi thành viên bù trừ;</w:t>
      </w:r>
    </w:p>
    <w:p w14:paraId="0F4FA2F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 03 tài khoản tiền gửi thanh toán đứng tên Công ty Bù trừ Chứng khoán Việt Nam cho mỗi thành viên bù trừ, mỗi ngân hàng lưu ký thanh toán để thực hiện thanh toán cho giao dịch tự doanh, giao dịch của nhà đầu tư trong nước, giao dịch của nhà đầu tư nước ngoài của thành viên bù trừ, ngân hàng lưu ký thanh toán.  </w:t>
      </w:r>
    </w:p>
    <w:p w14:paraId="7D2B514A" w14:textId="0AFB6D6E" w:rsidR="00B424D6" w:rsidRDefault="00342AB4"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24D6">
        <w:rPr>
          <w:rFonts w:ascii="Times New Roman" w:eastAsia="Times New Roman" w:hAnsi="Times New Roman" w:cs="Times New Roman"/>
          <w:sz w:val="28"/>
          <w:szCs w:val="28"/>
        </w:rPr>
        <w:t>. Tài khoản ký quỹ bù trừ của thành viên bù trừ được sử dụng</w:t>
      </w:r>
      <w:r w:rsidR="00831F1B">
        <w:rPr>
          <w:rFonts w:ascii="Times New Roman" w:eastAsia="Times New Roman" w:hAnsi="Times New Roman" w:cs="Times New Roman"/>
          <w:sz w:val="28"/>
          <w:szCs w:val="28"/>
        </w:rPr>
        <w:t xml:space="preserve"> để theo dõi, quản lý </w:t>
      </w:r>
      <w:r w:rsidR="00B424D6">
        <w:rPr>
          <w:rFonts w:ascii="Times New Roman" w:eastAsia="Times New Roman" w:hAnsi="Times New Roman" w:cs="Times New Roman"/>
          <w:sz w:val="28"/>
          <w:szCs w:val="28"/>
        </w:rPr>
        <w:t xml:space="preserve">hoạt động </w:t>
      </w:r>
      <w:r w:rsidR="00831F1B">
        <w:rPr>
          <w:rFonts w:ascii="Times New Roman" w:eastAsia="Times New Roman" w:hAnsi="Times New Roman" w:cs="Times New Roman"/>
          <w:sz w:val="28"/>
          <w:szCs w:val="28"/>
        </w:rPr>
        <w:t xml:space="preserve">nộp, rút </w:t>
      </w:r>
      <w:r w:rsidR="00B424D6">
        <w:rPr>
          <w:rFonts w:ascii="Times New Roman" w:eastAsia="Times New Roman" w:hAnsi="Times New Roman" w:cs="Times New Roman"/>
          <w:sz w:val="28"/>
          <w:szCs w:val="28"/>
        </w:rPr>
        <w:t>tài sản ký quỹ bù trừ</w:t>
      </w:r>
      <w:r w:rsidR="004752D2">
        <w:rPr>
          <w:rFonts w:ascii="Times New Roman" w:eastAsia="Times New Roman" w:hAnsi="Times New Roman" w:cs="Times New Roman"/>
          <w:sz w:val="28"/>
          <w:szCs w:val="28"/>
        </w:rPr>
        <w:t>, bù trừ thanh toán giao dịch chứng khoán</w:t>
      </w:r>
      <w:r w:rsidR="00B424D6">
        <w:rPr>
          <w:rFonts w:ascii="Times New Roman" w:eastAsia="Times New Roman" w:hAnsi="Times New Roman" w:cs="Times New Roman"/>
          <w:sz w:val="28"/>
          <w:szCs w:val="28"/>
        </w:rPr>
        <w:t xml:space="preserve"> theo quy định của Thông tư này. </w:t>
      </w:r>
    </w:p>
    <w:p w14:paraId="01DA7E3F" w14:textId="6AA1C30B" w:rsidR="00B424D6" w:rsidRDefault="00342AB4"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24D6">
        <w:rPr>
          <w:rFonts w:ascii="Times New Roman" w:eastAsia="Times New Roman" w:hAnsi="Times New Roman" w:cs="Times New Roman"/>
          <w:sz w:val="28"/>
          <w:szCs w:val="28"/>
        </w:rPr>
        <w:t>. Tài khoản ký quỹ bù trừ của thành viên bù trừ phải được Công ty Bù trừ Chứng khoán Việt Nam thiết lập, đảm bảo</w:t>
      </w:r>
      <w:r w:rsidR="00882899">
        <w:rPr>
          <w:rFonts w:ascii="Times New Roman" w:eastAsia="Times New Roman" w:hAnsi="Times New Roman" w:cs="Times New Roman"/>
          <w:sz w:val="28"/>
          <w:szCs w:val="28"/>
        </w:rPr>
        <w:t xml:space="preserve"> theo dõi,</w:t>
      </w:r>
      <w:r w:rsidR="00B424D6">
        <w:rPr>
          <w:rFonts w:ascii="Times New Roman" w:eastAsia="Times New Roman" w:hAnsi="Times New Roman" w:cs="Times New Roman"/>
          <w:sz w:val="28"/>
          <w:szCs w:val="28"/>
        </w:rPr>
        <w:t xml:space="preserve"> quản lý tách biệt tài sản ký quỹ bù trừ của thành viên bù trừ với tài sản của Công ty Bù trừ Chứng khoán Việt Nam; tách biệt với tài sản, tiền thanh toán của từng thành viên bù trừ; tách biệt với tài sản ký quỹ bù trừ của thị trường chứng khoán phái sinh. </w:t>
      </w:r>
    </w:p>
    <w:p w14:paraId="3629DBD4" w14:textId="3B09F0F8" w:rsidR="00B424D6" w:rsidRDefault="00342AB4"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24D6">
        <w:rPr>
          <w:rFonts w:ascii="Times New Roman" w:eastAsia="Times New Roman" w:hAnsi="Times New Roman" w:cs="Times New Roman"/>
          <w:sz w:val="28"/>
          <w:szCs w:val="28"/>
        </w:rPr>
        <w:t>. Công ty Bù trừ Chứng khoán Việt Nam có trách nhiệm thiết lập hệ thống quản lý đầy đủ thông tin về nghĩa vụ thanh toán, giá trị thanh toán, mức ký quỹ bù trừ yêu cầu,</w:t>
      </w:r>
      <w:r w:rsidR="00FA62D0">
        <w:rPr>
          <w:rFonts w:ascii="Times New Roman" w:eastAsia="Times New Roman" w:hAnsi="Times New Roman" w:cs="Times New Roman"/>
          <w:sz w:val="28"/>
          <w:szCs w:val="28"/>
        </w:rPr>
        <w:t xml:space="preserve"> mức ký quỹ bù trừ bổ sung,</w:t>
      </w:r>
      <w:r w:rsidR="00B424D6">
        <w:rPr>
          <w:rFonts w:ascii="Times New Roman" w:eastAsia="Times New Roman" w:hAnsi="Times New Roman" w:cs="Times New Roman"/>
          <w:sz w:val="28"/>
          <w:szCs w:val="28"/>
        </w:rPr>
        <w:t xml:space="preserve"> giá trị tài sản ký quỹ bù trừ theo từng thành viên bù trừ, ngân hàng lưu ký thanh toán.</w:t>
      </w:r>
    </w:p>
    <w:p w14:paraId="7EE31C8C" w14:textId="2991AC16" w:rsidR="00B424D6" w:rsidRDefault="00342AB4"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Công ty Bù trừ Chứng khoán Việt Nam có quyền yêu cầu thành viên bù trừ, ngân hàng lưu ký thanh toán cung cấp thông tin chi tiết về tài khoản giao dịch (trường hợp thành viên bù trừ là thành viên giao dịch của Sở giao dịch chứng khoán Việt Nam), tài khoản ký quỹ bù trừ, giá trị tài sản ký quỹ bù trừ của từng nhà đầu tư.</w:t>
      </w:r>
    </w:p>
    <w:p w14:paraId="69CB111B" w14:textId="7777777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37. Ký quỹ bù trừ của thành viên bù trừ</w:t>
      </w:r>
    </w:p>
    <w:p w14:paraId="2E5C288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Công ty Bù trừ Chứng khoán Việt Nam tính toán nghĩa vụ ký quỹ bù trừ cho từng thành viên bù trừ đối với tất cả các giao dịch chứng khoán chưa hoàn tất thanh toán thực hiện bù trừ qua thành viên bù trừ bao gồm:</w:t>
      </w:r>
    </w:p>
    <w:p w14:paraId="208B963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Nghĩa vụ ký quỹ bù trừ đối với các giao dịch của thành viên bù trừ, khách hàng của thành viên bù trừ (bao gồm cả giao dịch của thành viên giao dịch không bù trừ và khách hàng của thành viên giao dịch không bù trừ); </w:t>
      </w:r>
    </w:p>
    <w:p w14:paraId="260E874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Nghĩa vụ ký quỹ bù trừ đối với các giao dịch của ngân hàng lưu ký thanh toán, khách hàng của ngân hàng lưu ký thanh toán. </w:t>
      </w:r>
    </w:p>
    <w:p w14:paraId="1668C40E" w14:textId="1775BEA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Thành viên bù trừ phải nộp tài sản ký quỹ bù trừ đầy đủ và kịp thời cho Công ty Bù trừ Chứng khoán Việt Nam theo thông báo của Công ty Bù trừ Chứng khoán Việt Nam. Tài sản ký quỹ bù trừ của thành viên bù trừ chỉ được sử dụng cho mục đích đảm bảo thanh toán giao dịch chứng khoán của thành viên bù trừ mất khả năng thanh toán tiền giao dịch chứng khoán theo quy định tại điểm a khoản 4 Điều 4</w:t>
      </w:r>
      <w:r w:rsidR="009B486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 không được sử dụng để thực hiện nghĩa vụ thanh toán giao dịch chứng khoán phát sinh hằng ngày của thành viên bù trừ. </w:t>
      </w:r>
    </w:p>
    <w:p w14:paraId="4C35F9F8" w14:textId="7FFA5322"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Thành viên bù trừ phải nộp bổ sung tài sản ký quỹ bù trừ khi giá trị tài sản ký quỹ bù trừ không đáp ứng được </w:t>
      </w:r>
      <w:r w:rsidR="00EA2BD6">
        <w:rPr>
          <w:rFonts w:ascii="Times New Roman" w:eastAsia="Times New Roman" w:hAnsi="Times New Roman" w:cs="Times New Roman"/>
          <w:sz w:val="28"/>
          <w:szCs w:val="28"/>
        </w:rPr>
        <w:t>mức</w:t>
      </w:r>
      <w:r>
        <w:rPr>
          <w:rFonts w:ascii="Times New Roman" w:eastAsia="Times New Roman" w:hAnsi="Times New Roman" w:cs="Times New Roman"/>
          <w:sz w:val="28"/>
          <w:szCs w:val="28"/>
        </w:rPr>
        <w:t xml:space="preserve"> ký quỹ bù trừ yêu cầu và được rút bớt tài sản ký quỹ bù trừ nếu giá trị tài sản ký quỹ bù trừ vượt quá </w:t>
      </w:r>
      <w:r w:rsidR="00EA2BD6">
        <w:rPr>
          <w:rFonts w:ascii="Times New Roman" w:eastAsia="Times New Roman" w:hAnsi="Times New Roman" w:cs="Times New Roman"/>
          <w:sz w:val="28"/>
          <w:szCs w:val="28"/>
        </w:rPr>
        <w:t>mức</w:t>
      </w:r>
      <w:r>
        <w:rPr>
          <w:rFonts w:ascii="Times New Roman" w:eastAsia="Times New Roman" w:hAnsi="Times New Roman" w:cs="Times New Roman"/>
          <w:sz w:val="28"/>
          <w:szCs w:val="28"/>
        </w:rPr>
        <w:t xml:space="preserve"> ký quỹ bù trừ </w:t>
      </w:r>
      <w:r>
        <w:rPr>
          <w:rFonts w:ascii="Times New Roman" w:eastAsia="Times New Roman" w:hAnsi="Times New Roman" w:cs="Times New Roman"/>
          <w:sz w:val="28"/>
          <w:szCs w:val="28"/>
        </w:rPr>
        <w:lastRenderedPageBreak/>
        <w:t xml:space="preserve">yêu cầu do Công ty Bù trừ Chứng khoán Việt Nam tính toán đối với tất cả các giao dịch chứng khoán chưa hoàn tất thanh toán thực hiện bù trừ qua thành viên bù trừ. </w:t>
      </w:r>
      <w:r w:rsidR="00765B36">
        <w:rPr>
          <w:rFonts w:ascii="Times New Roman" w:eastAsia="Times New Roman" w:hAnsi="Times New Roman" w:cs="Times New Roman"/>
          <w:sz w:val="28"/>
          <w:szCs w:val="28"/>
        </w:rPr>
        <w:t xml:space="preserve"> </w:t>
      </w:r>
    </w:p>
    <w:p w14:paraId="4DC3715D" w14:textId="5BF0019D"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Đối với nghĩa vụ ký quỹ bù trừ quy định tại điểm b khoản 1 Điều này, thành viên bù trừ được ủy quyền cho ngân hàng lưu ký thanh toán thực hiện nộp, bổ sung tài sản ký quỹ bù trừ theo quy định tại khoản 7 Điều 33 Thông tư này. Trường hợp ngân hàng lưu ký thanh toán không nộp, không bổ sung đầy đủ, kịp thời nghĩa vụ ký quỹ bù trừ, ngân hàng lưu ký thanh toán có trách nhiệm thông báo cho thành viên bù trừ, Công ty Bù trừ Chứng khoán Việt Nam để thành viên bù trừ thực hiện nghĩa vụ ký quỹ này với Công ty Bù trừ Chứng khoán Việt Nam.</w:t>
      </w:r>
    </w:p>
    <w:p w14:paraId="5DE0E78E" w14:textId="2E0301A6"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EA2BD6">
        <w:rPr>
          <w:rFonts w:ascii="Times New Roman" w:eastAsia="Times New Roman" w:hAnsi="Times New Roman" w:cs="Times New Roman"/>
          <w:sz w:val="28"/>
          <w:szCs w:val="28"/>
        </w:rPr>
        <w:t>Mức</w:t>
      </w:r>
      <w:r>
        <w:rPr>
          <w:rFonts w:ascii="Times New Roman" w:eastAsia="Times New Roman" w:hAnsi="Times New Roman" w:cs="Times New Roman"/>
          <w:sz w:val="28"/>
          <w:szCs w:val="28"/>
        </w:rPr>
        <w:t xml:space="preserve"> ký quỹ bù trừ yêu cầu đối với các giao dịch chứng khoán chưa hoàn tất thanh toán đứng tên thành viên bù trừ được Công ty Bù trừ Chứng khoán Việt Nam tính toán cho thành viên bù trừ hàng ngày theo quy chế của Tổng công ty lưu ký và bù trừ chứng khoán Việt Nam.</w:t>
      </w:r>
      <w:r w:rsidR="00471A29">
        <w:rPr>
          <w:rFonts w:ascii="Times New Roman" w:eastAsia="Times New Roman" w:hAnsi="Times New Roman" w:cs="Times New Roman"/>
          <w:sz w:val="28"/>
          <w:szCs w:val="28"/>
        </w:rPr>
        <w:t xml:space="preserve"> Sở giao dịch chứng khoán có trách nhiệm phối hợp, cung cấp thông tin theo yêu cầu của Công ty Bù trừ Chứng khoán Việt Nam để phục vụ việc tính toán</w:t>
      </w:r>
      <w:r w:rsidR="00F0321A">
        <w:rPr>
          <w:rFonts w:ascii="Times New Roman" w:eastAsia="Times New Roman" w:hAnsi="Times New Roman" w:cs="Times New Roman"/>
          <w:sz w:val="28"/>
          <w:szCs w:val="28"/>
        </w:rPr>
        <w:t>, xác định</w:t>
      </w:r>
      <w:r w:rsidR="00471A29">
        <w:rPr>
          <w:rFonts w:ascii="Times New Roman" w:eastAsia="Times New Roman" w:hAnsi="Times New Roman" w:cs="Times New Roman"/>
          <w:sz w:val="28"/>
          <w:szCs w:val="28"/>
        </w:rPr>
        <w:t xml:space="preserve"> mức ký quỹ bù trừ yêu cầu. </w:t>
      </w:r>
      <w:r>
        <w:rPr>
          <w:rFonts w:ascii="Times New Roman" w:eastAsia="Times New Roman" w:hAnsi="Times New Roman" w:cs="Times New Roman"/>
          <w:sz w:val="28"/>
          <w:szCs w:val="28"/>
        </w:rPr>
        <w:t xml:space="preserve">   </w:t>
      </w:r>
    </w:p>
    <w:p w14:paraId="18202C92" w14:textId="1B1FFE1D"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Trường hợp thành viên bù trừ không nộp, không bổ sung tài sản ký quỹ bù trừ đầy đủ, kịp thời theo yêu cầu của Công ty Bù trừ Chứng khoán Việt Nam thì thành viên bù trừ bị coi là mất khả năng thanh toán giao dịch chứng khoán và Công ty Bù trừ Chứng khoán Việt Nam được áp dụng các biện pháp quy định tại khoản 2 Điều 4</w:t>
      </w:r>
      <w:r w:rsidR="009B486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 </w:t>
      </w:r>
    </w:p>
    <w:p w14:paraId="255AABC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Công ty Bù trừ Chứng khoán Việt Nam không thực hiện gửi có kỳ hạn đối với số dư trên tài khoản tiền gửi ký quỹ bù trừ của thành viên bù trừ. Lãi tiền gửi không kỳ hạn (nếu có) sẽ được hoàn trả cho thành viên bù trừ.</w:t>
      </w:r>
    </w:p>
    <w:p w14:paraId="2C84F438" w14:textId="0B086C33"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Việc xác định các loại ký quỹ bù trừ, phương pháp tính ký quỹ bù trừ, tham số tính toán ký quỹ bù trừ, thủ tục nộp, bổ sung, rút ký quỹ bù trừ, tỷ lệ ký quỹ bù trừ và các nội dung</w:t>
      </w:r>
      <w:r w:rsidR="00CF77D0">
        <w:rPr>
          <w:rFonts w:ascii="Times New Roman" w:eastAsia="Times New Roman" w:hAnsi="Times New Roman" w:cs="Times New Roman"/>
          <w:sz w:val="28"/>
          <w:szCs w:val="28"/>
        </w:rPr>
        <w:t xml:space="preserve"> khác</w:t>
      </w:r>
      <w:r>
        <w:rPr>
          <w:rFonts w:ascii="Times New Roman" w:eastAsia="Times New Roman" w:hAnsi="Times New Roman" w:cs="Times New Roman"/>
          <w:sz w:val="28"/>
          <w:szCs w:val="28"/>
        </w:rPr>
        <w:t xml:space="preserve"> liên quan </w:t>
      </w:r>
      <w:r w:rsidR="002124D8">
        <w:rPr>
          <w:rFonts w:ascii="Times New Roman" w:eastAsia="Times New Roman" w:hAnsi="Times New Roman" w:cs="Times New Roman"/>
          <w:sz w:val="28"/>
          <w:szCs w:val="28"/>
        </w:rPr>
        <w:t>đến ký quỹ bù trừ của thành viên bù trừ</w:t>
      </w:r>
      <w:r>
        <w:rPr>
          <w:rFonts w:ascii="Times New Roman" w:eastAsia="Times New Roman" w:hAnsi="Times New Roman" w:cs="Times New Roman"/>
          <w:sz w:val="28"/>
          <w:szCs w:val="28"/>
        </w:rPr>
        <w:t xml:space="preserve"> thực hiện theo quy chế của Tổng công ty lưu ký và bù trừ chứng khoán Việt Nam.</w:t>
      </w:r>
      <w:r w:rsidR="00471A29">
        <w:rPr>
          <w:rFonts w:ascii="Times New Roman" w:eastAsia="Times New Roman" w:hAnsi="Times New Roman" w:cs="Times New Roman"/>
          <w:sz w:val="28"/>
          <w:szCs w:val="28"/>
        </w:rPr>
        <w:t xml:space="preserve"> </w:t>
      </w:r>
    </w:p>
    <w:p w14:paraId="0399D4B3" w14:textId="5D2B93ED"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3</w:t>
      </w:r>
      <w:r w:rsidR="00CD10F7">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Quản lý tài khoản ký quỹ bù trừ, tài sản ký quỹ bù trừ </w:t>
      </w:r>
    </w:p>
    <w:p w14:paraId="3F818E06" w14:textId="21608AE0"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Thành viên bù trừ, ngân hàng lưu ký thanh toán phải quản lý tách biệt tài khoản và tài sản ký quỹ bù trừ tới từng khách hàng; tách biệt với tài khoản và tài sản ký quỹ bù trừ của chính mình; tách biệt tài khoản và tài sản ký quỹ bù trừ với thị trường chứng khoán phái sinh. </w:t>
      </w:r>
    </w:p>
    <w:p w14:paraId="68326274" w14:textId="240B4CEE"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Thành viên bù trừ, ngân hàng lưu ký thanh toán được sử dụng tài sản ký quỹ bù trừ của nhà đầu tư để đảm bảo nghĩa vụ thanh toán, thực hiện thanh toán cho các giao dịch chứng khoán của chính nhà đầu tư đó. Lãi tiền gửi tài khoản ký quỹ bù trừ của nhà đầu tư được thành viên bù trừ, ngân hàng lưu ký thanh toán hoàn trả cho nhà đầu tư theo lãi suất ngân hàng (nếu có).</w:t>
      </w:r>
    </w:p>
    <w:p w14:paraId="6FF7FA04" w14:textId="536B6AAD"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Trường hợp thành viên bù trừ, ngân hàng lưu ký thanh toán giải thể, phá sản, tài sản ký quỹ bù trừ của nhà đầu tư không được sử dụng để xử lý theo quy định pháp luật về giải thể, phá sản, không được phân chia cho các chủ nợ của </w:t>
      </w:r>
      <w:r>
        <w:rPr>
          <w:rFonts w:ascii="Times New Roman" w:eastAsia="Times New Roman" w:hAnsi="Times New Roman" w:cs="Times New Roman"/>
          <w:sz w:val="28"/>
          <w:szCs w:val="28"/>
        </w:rPr>
        <w:lastRenderedPageBreak/>
        <w:t>thành viên bù trừ, ngân hàng lưu ký thanh toán hoặc phân chia cho các cổ đông, thành viên góp vốn của thành viên bù trừ, ngân hàng lưu ký thanh toán dưới mọi hình thức; thành viên bù trừ, ngân hàng lưu ký thanh toán có trách nhiệm hoàn trả  cho nhà đầu tư phần tài sản ký quỹ bù trừ còn lại sau khi hoàn tất nghĩa vụ thanh toán của nhà đầu tư.</w:t>
      </w:r>
    </w:p>
    <w:p w14:paraId="21F807B3" w14:textId="017112AF" w:rsidR="00315442"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Trường hợp nhà đầu tư</w:t>
      </w:r>
      <w:r w:rsidR="00BF6ADA">
        <w:rPr>
          <w:rFonts w:ascii="Times New Roman" w:eastAsia="Times New Roman" w:hAnsi="Times New Roman" w:cs="Times New Roman"/>
          <w:sz w:val="28"/>
          <w:szCs w:val="28"/>
        </w:rPr>
        <w:t xml:space="preserve"> quy định tại khoản 2 Điều 35 Thông tư này</w:t>
      </w:r>
      <w:r>
        <w:rPr>
          <w:rFonts w:ascii="Times New Roman" w:eastAsia="Times New Roman" w:hAnsi="Times New Roman" w:cs="Times New Roman"/>
          <w:sz w:val="28"/>
          <w:szCs w:val="28"/>
        </w:rPr>
        <w:t xml:space="preserve"> mất khả năng thanh toán giao dịch chứng khoán, thành viên bù trừ</w:t>
      </w:r>
      <w:r w:rsidR="00B435F4">
        <w:rPr>
          <w:rFonts w:ascii="Times New Roman" w:eastAsia="Times New Roman" w:hAnsi="Times New Roman" w:cs="Times New Roman"/>
          <w:sz w:val="28"/>
          <w:szCs w:val="28"/>
        </w:rPr>
        <w:t xml:space="preserve"> chung</w:t>
      </w:r>
      <w:r>
        <w:rPr>
          <w:rFonts w:ascii="Times New Roman" w:eastAsia="Times New Roman" w:hAnsi="Times New Roman" w:cs="Times New Roman"/>
          <w:sz w:val="28"/>
          <w:szCs w:val="28"/>
        </w:rPr>
        <w:t xml:space="preserve"> được </w:t>
      </w:r>
      <w:r w:rsidR="00B435F4">
        <w:rPr>
          <w:rFonts w:ascii="Times New Roman" w:eastAsia="Times New Roman" w:hAnsi="Times New Roman" w:cs="Times New Roman"/>
          <w:sz w:val="28"/>
          <w:szCs w:val="28"/>
        </w:rPr>
        <w:t>đề nghị ngân hàng lưu ký thanh toán</w:t>
      </w:r>
      <w:r w:rsidR="00D239A3">
        <w:rPr>
          <w:rFonts w:ascii="Times New Roman" w:eastAsia="Times New Roman" w:hAnsi="Times New Roman" w:cs="Times New Roman"/>
          <w:sz w:val="28"/>
          <w:szCs w:val="28"/>
        </w:rPr>
        <w:t xml:space="preserve"> phối hợp xử lý </w:t>
      </w:r>
      <w:r w:rsidR="00D239A3">
        <w:rPr>
          <w:rFonts w:ascii="Times New Roman" w:eastAsia="Times New Roman" w:hAnsi="Times New Roman" w:cs="Times New Roman"/>
          <w:sz w:val="28"/>
          <w:szCs w:val="28"/>
        </w:rPr>
        <w:t>tiền ký quỹ bù trừ</w:t>
      </w:r>
      <w:r w:rsidR="00D239A3">
        <w:rPr>
          <w:rFonts w:ascii="Times New Roman" w:eastAsia="Times New Roman" w:hAnsi="Times New Roman" w:cs="Times New Roman"/>
          <w:sz w:val="28"/>
          <w:szCs w:val="28"/>
        </w:rPr>
        <w:t xml:space="preserve">, </w:t>
      </w:r>
      <w:r w:rsidR="00D239A3">
        <w:rPr>
          <w:rFonts w:ascii="Times New Roman" w:eastAsia="Times New Roman" w:hAnsi="Times New Roman" w:cs="Times New Roman"/>
          <w:sz w:val="28"/>
          <w:szCs w:val="28"/>
        </w:rPr>
        <w:t>chứng khoán nhận về từ giao dịch mua chứng khoán thiếu tiền của nhà đầu tư</w:t>
      </w:r>
      <w:r w:rsidR="00D239A3">
        <w:rPr>
          <w:rFonts w:ascii="Times New Roman" w:eastAsia="Times New Roman" w:hAnsi="Times New Roman" w:cs="Times New Roman"/>
          <w:sz w:val="28"/>
          <w:szCs w:val="28"/>
        </w:rPr>
        <w:t xml:space="preserve"> theo </w:t>
      </w:r>
      <w:r w:rsidR="00D239A3">
        <w:rPr>
          <w:rFonts w:ascii="Times New Roman" w:eastAsia="Times New Roman" w:hAnsi="Times New Roman" w:cs="Times New Roman"/>
          <w:sz w:val="28"/>
          <w:szCs w:val="28"/>
        </w:rPr>
        <w:t>quy định tại khoản 9 Điều 33 Thông tư này</w:t>
      </w:r>
      <w:r w:rsidR="00D239A3">
        <w:rPr>
          <w:rFonts w:ascii="Times New Roman" w:eastAsia="Times New Roman" w:hAnsi="Times New Roman" w:cs="Times New Roman"/>
          <w:sz w:val="28"/>
          <w:szCs w:val="28"/>
        </w:rPr>
        <w:t xml:space="preserve">. </w:t>
      </w:r>
      <w:r w:rsidR="000C46AE">
        <w:rPr>
          <w:rFonts w:ascii="Times New Roman" w:eastAsia="Times New Roman" w:hAnsi="Times New Roman" w:cs="Times New Roman"/>
          <w:sz w:val="28"/>
          <w:szCs w:val="28"/>
        </w:rPr>
        <w:t xml:space="preserve">  </w:t>
      </w:r>
    </w:p>
    <w:p w14:paraId="173F71A7" w14:textId="52FD965C" w:rsidR="00B424D6" w:rsidRDefault="00BE4C4A"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15442">
        <w:rPr>
          <w:rFonts w:ascii="Times New Roman" w:eastAsia="Times New Roman" w:hAnsi="Times New Roman" w:cs="Times New Roman"/>
          <w:sz w:val="28"/>
          <w:szCs w:val="28"/>
        </w:rPr>
        <w:t xml:space="preserve">. </w:t>
      </w:r>
      <w:r w:rsidR="00B424D6">
        <w:rPr>
          <w:rFonts w:ascii="Times New Roman" w:eastAsia="Times New Roman" w:hAnsi="Times New Roman" w:cs="Times New Roman"/>
          <w:sz w:val="28"/>
          <w:szCs w:val="28"/>
        </w:rPr>
        <w:t xml:space="preserve">Trong thời hạn 01 ngày làm việc </w:t>
      </w:r>
      <w:r w:rsidR="000C6203">
        <w:rPr>
          <w:rFonts w:ascii="Times New Roman" w:eastAsia="Times New Roman" w:hAnsi="Times New Roman" w:cs="Times New Roman"/>
          <w:sz w:val="28"/>
          <w:szCs w:val="28"/>
        </w:rPr>
        <w:t xml:space="preserve">kể từ ngày thực hiện các biện pháp </w:t>
      </w:r>
      <w:r w:rsidR="00315442">
        <w:rPr>
          <w:rFonts w:ascii="Times New Roman" w:eastAsia="Times New Roman" w:hAnsi="Times New Roman" w:cs="Times New Roman"/>
          <w:sz w:val="28"/>
          <w:szCs w:val="28"/>
        </w:rPr>
        <w:t xml:space="preserve">quy định tại khoản </w:t>
      </w:r>
      <w:r>
        <w:rPr>
          <w:rFonts w:ascii="Times New Roman" w:eastAsia="Times New Roman" w:hAnsi="Times New Roman" w:cs="Times New Roman"/>
          <w:sz w:val="28"/>
          <w:szCs w:val="28"/>
        </w:rPr>
        <w:t>4</w:t>
      </w:r>
      <w:r w:rsidR="00315442">
        <w:rPr>
          <w:rFonts w:ascii="Times New Roman" w:eastAsia="Times New Roman" w:hAnsi="Times New Roman" w:cs="Times New Roman"/>
          <w:sz w:val="28"/>
          <w:szCs w:val="28"/>
        </w:rPr>
        <w:t xml:space="preserve"> Điều này</w:t>
      </w:r>
      <w:r w:rsidR="00B424D6">
        <w:rPr>
          <w:rFonts w:ascii="Times New Roman" w:eastAsia="Times New Roman" w:hAnsi="Times New Roman" w:cs="Times New Roman"/>
          <w:sz w:val="28"/>
          <w:szCs w:val="28"/>
        </w:rPr>
        <w:t>, thành viên bù trừ, ngân hàng lưu ký thanh toán phải thông báo cho nhà đầu tư theo phương thức đã thỏa thuận với nhà đầu tư về việc xử lý tài sản ký quỹ bù trừ</w:t>
      </w:r>
      <w:r w:rsidR="00C1554E">
        <w:rPr>
          <w:rFonts w:ascii="Times New Roman" w:eastAsia="Times New Roman" w:hAnsi="Times New Roman" w:cs="Times New Roman"/>
          <w:sz w:val="28"/>
          <w:szCs w:val="28"/>
        </w:rPr>
        <w:t>, chứng khoán nhận về từ giao dịch mua chứng khoán thành viên bù trừ đã thanh toán thay</w:t>
      </w:r>
      <w:r w:rsidR="00B424D6">
        <w:rPr>
          <w:rFonts w:ascii="Times New Roman" w:eastAsia="Times New Roman" w:hAnsi="Times New Roman" w:cs="Times New Roman"/>
          <w:sz w:val="28"/>
          <w:szCs w:val="28"/>
        </w:rPr>
        <w:t>. Thông báo phải nêu rõ lý do, loại tài sản đã xử lý, phương thức, thời gian và giá trị thực hiện.</w:t>
      </w:r>
    </w:p>
    <w:p w14:paraId="77F7D36E" w14:textId="657E2ADA" w:rsidR="00B424D6" w:rsidRDefault="00BE4C4A"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24D6">
        <w:rPr>
          <w:rFonts w:ascii="Times New Roman" w:eastAsia="Times New Roman" w:hAnsi="Times New Roman" w:cs="Times New Roman"/>
          <w:sz w:val="28"/>
          <w:szCs w:val="28"/>
        </w:rPr>
        <w:t xml:space="preserve">. Hằng ngày và trong các phiên giao dịch có giá chứng khoán biến động mạnh, thành viên bù trừ tính toán mức ký quỹ bù trừ yêu cầu, đánh giá lại giá trị tài sản ký quỹ bù trừ, đảm bảo nhà đầu tư luôn duy trì ký quỹ bù trừ theo thỏa thuận tại hợp đồng và phù hợp với quy định pháp luật. </w:t>
      </w:r>
    </w:p>
    <w:p w14:paraId="797712E7" w14:textId="679D137B" w:rsidR="00B424D6" w:rsidRDefault="00BE4C4A"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24D6">
        <w:rPr>
          <w:rFonts w:ascii="Times New Roman" w:eastAsia="Times New Roman" w:hAnsi="Times New Roman" w:cs="Times New Roman"/>
          <w:sz w:val="28"/>
          <w:szCs w:val="28"/>
        </w:rPr>
        <w:t xml:space="preserve"> Công ty Bù trừ Chứng khoán Việt Nam có quyền sử dụng</w:t>
      </w:r>
      <w:r w:rsidR="003D5771">
        <w:rPr>
          <w:rFonts w:ascii="Times New Roman" w:eastAsia="Times New Roman" w:hAnsi="Times New Roman" w:cs="Times New Roman"/>
          <w:sz w:val="28"/>
          <w:szCs w:val="28"/>
        </w:rPr>
        <w:t xml:space="preserve"> </w:t>
      </w:r>
      <w:r w:rsidR="00B424D6">
        <w:rPr>
          <w:rFonts w:ascii="Times New Roman" w:eastAsia="Times New Roman" w:hAnsi="Times New Roman" w:cs="Times New Roman"/>
          <w:sz w:val="28"/>
          <w:szCs w:val="28"/>
        </w:rPr>
        <w:t xml:space="preserve">tài sản ký quỹ bù trừ do Công ty Bù trừ Chứng khoán Việt Nam quản lý để thực hiện các nghĩa vụ của thành viên bù trừ, ngân hàng lưu ký thanh toán mất khả năng thanh toán giao dịch chứng khoán và bù đắp các thiệt hại tài chính của Công ty Bù trừ Chứng khoán Việt Nam phát sinh từ các giao dịch chứng khoán mất khả năng thanh toán theo quy định pháp luật và quy chế nghiệp vụ của Tổng công ty lưu ký và bù trừ chứng khoán Việt Nam. Trong thời hạn 01 ngày làm việc sau khi xử lý tài sản ký quỹ bù trừ, Công ty Bù trừ Chứng khoán Việt Nam phải thông báo cho thành viên bù trừ, ngân hàng lưu ký thanh toán có liên quan về việc xử lý tài sản ký quỹ bù trừ. </w:t>
      </w:r>
    </w:p>
    <w:p w14:paraId="681D1024" w14:textId="100153DE"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EA12C1">
        <w:rPr>
          <w:rFonts w:ascii="Times New Roman" w:eastAsia="Times New Roman" w:hAnsi="Times New Roman" w:cs="Times New Roman"/>
          <w:sz w:val="28"/>
          <w:szCs w:val="28"/>
        </w:rPr>
        <w:t>39</w:t>
      </w:r>
      <w:r>
        <w:rPr>
          <w:rFonts w:ascii="Times New Roman" w:eastAsia="Times New Roman" w:hAnsi="Times New Roman" w:cs="Times New Roman"/>
          <w:sz w:val="28"/>
          <w:szCs w:val="28"/>
        </w:rPr>
        <w:t>. Ký quỹ bù trừ, thanh toán giao dịch chứng khoán của tổ chức mở tài khoản trực tiếp, ngân hàng lưu ký và khách hàng của ngân hàng lưu ký không là thành viên bù trừ và không là ngân hàng lưu ký thanh toán</w:t>
      </w:r>
    </w:p>
    <w:p w14:paraId="3E012865" w14:textId="1DFB1AA2"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Tổ chức mở tài khoản trực tiếp, ngân hàng lưu ký không là thành viên bù trừ và không là ngân hàng lưu ký thanh toán, khách hàng của ngân hàng lưu ký</w:t>
      </w:r>
      <w:r w:rsidR="00816974">
        <w:rPr>
          <w:rFonts w:ascii="Times New Roman" w:eastAsia="Times New Roman" w:hAnsi="Times New Roman" w:cs="Times New Roman"/>
          <w:sz w:val="28"/>
          <w:szCs w:val="28"/>
        </w:rPr>
        <w:t xml:space="preserve"> này</w:t>
      </w:r>
      <w:r>
        <w:rPr>
          <w:rFonts w:ascii="Times New Roman" w:eastAsia="Times New Roman" w:hAnsi="Times New Roman" w:cs="Times New Roman"/>
          <w:sz w:val="28"/>
          <w:szCs w:val="28"/>
        </w:rPr>
        <w:t xml:space="preserve"> phải mở</w:t>
      </w:r>
      <w:r w:rsidR="00816974">
        <w:rPr>
          <w:rFonts w:ascii="Times New Roman" w:eastAsia="Times New Roman" w:hAnsi="Times New Roman" w:cs="Times New Roman"/>
          <w:sz w:val="28"/>
          <w:szCs w:val="28"/>
        </w:rPr>
        <w:t xml:space="preserve"> tài khoản lưu ký chứng khoán,</w:t>
      </w:r>
      <w:r>
        <w:rPr>
          <w:rFonts w:ascii="Times New Roman" w:eastAsia="Times New Roman" w:hAnsi="Times New Roman" w:cs="Times New Roman"/>
          <w:sz w:val="28"/>
          <w:szCs w:val="28"/>
        </w:rPr>
        <w:t xml:space="preserve"> tài khoản ký quỹ bù trừ tại thành viên bù trừ để</w:t>
      </w:r>
      <w:r w:rsidR="00816974">
        <w:rPr>
          <w:rFonts w:ascii="Times New Roman" w:eastAsia="Times New Roman" w:hAnsi="Times New Roman" w:cs="Times New Roman"/>
          <w:sz w:val="28"/>
          <w:szCs w:val="28"/>
        </w:rPr>
        <w:t xml:space="preserve"> </w:t>
      </w:r>
      <w:r w:rsidR="007A3CC1">
        <w:rPr>
          <w:rFonts w:ascii="Times New Roman" w:eastAsia="Times New Roman" w:hAnsi="Times New Roman" w:cs="Times New Roman"/>
          <w:sz w:val="28"/>
          <w:szCs w:val="28"/>
        </w:rPr>
        <w:t xml:space="preserve">phục vụ </w:t>
      </w:r>
      <w:r w:rsidR="00816974">
        <w:rPr>
          <w:rFonts w:ascii="Times New Roman" w:eastAsia="Times New Roman" w:hAnsi="Times New Roman" w:cs="Times New Roman"/>
          <w:sz w:val="28"/>
          <w:szCs w:val="28"/>
        </w:rPr>
        <w:t>hoạt động</w:t>
      </w:r>
      <w:r w:rsidR="007A3CC1">
        <w:rPr>
          <w:rFonts w:ascii="Times New Roman" w:eastAsia="Times New Roman" w:hAnsi="Times New Roman" w:cs="Times New Roman"/>
          <w:sz w:val="28"/>
          <w:szCs w:val="28"/>
        </w:rPr>
        <w:t xml:space="preserve"> ký quỹ bù trừ,</w:t>
      </w:r>
      <w:r>
        <w:rPr>
          <w:rFonts w:ascii="Times New Roman" w:eastAsia="Times New Roman" w:hAnsi="Times New Roman" w:cs="Times New Roman"/>
          <w:sz w:val="28"/>
          <w:szCs w:val="28"/>
        </w:rPr>
        <w:t xml:space="preserve"> bù trừ thanh toán giao dịch chứng khoán. Việc ký quỹ bù trừ được thực hiện theo quy định tại Điều 35 Thông tư này. </w:t>
      </w:r>
    </w:p>
    <w:p w14:paraId="4D777312" w14:textId="6890371F"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có th</w:t>
      </w:r>
      <w:r w:rsidR="00FE7913">
        <w:rPr>
          <w:rFonts w:ascii="Times New Roman" w:eastAsia="Times New Roman" w:hAnsi="Times New Roman" w:cs="Times New Roman"/>
          <w:sz w:val="28"/>
          <w:szCs w:val="28"/>
        </w:rPr>
        <w:t>ỏa</w:t>
      </w:r>
      <w:r>
        <w:rPr>
          <w:rFonts w:ascii="Times New Roman" w:eastAsia="Times New Roman" w:hAnsi="Times New Roman" w:cs="Times New Roman"/>
          <w:sz w:val="28"/>
          <w:szCs w:val="28"/>
        </w:rPr>
        <w:t xml:space="preserve"> thuận với thành viên bù trừ, tổ chức mở tài khoản trực tiếp, ngân hàng lưu ký và khách hàng của ngân hàng lưu ký này có thể tự quản lý tài sản ký quỹ bù trừ trên tài khoản của tổ chức mở tài khoản trực tiếp, ngân hàng lưu ký, khách hàng tại ngân hàng lưu ký.</w:t>
      </w:r>
    </w:p>
    <w:p w14:paraId="7A866535" w14:textId="7F9F7EF8"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Thành viên bù trừ chịu trách nhiệm đối với toàn bộ nghĩa vụ ký quỹ bù trừ, thanh toán giao dịch chứng khoán của tổ chức mở tài khoản trực tiếp, ngân hàng lưu ký và khách hàng của ngân hàng lưu ký đối với Công ty Bù trừ Chứng khoán Việt Nam, kể cả trường hợp có th</w:t>
      </w:r>
      <w:r w:rsidR="00FE7913">
        <w:rPr>
          <w:rFonts w:ascii="Times New Roman" w:eastAsia="Times New Roman" w:hAnsi="Times New Roman" w:cs="Times New Roman"/>
          <w:sz w:val="28"/>
          <w:szCs w:val="28"/>
        </w:rPr>
        <w:t>ỏa</w:t>
      </w:r>
      <w:r>
        <w:rPr>
          <w:rFonts w:ascii="Times New Roman" w:eastAsia="Times New Roman" w:hAnsi="Times New Roman" w:cs="Times New Roman"/>
          <w:sz w:val="28"/>
          <w:szCs w:val="28"/>
        </w:rPr>
        <w:t xml:space="preserve"> thuận với tổ chức mở tài khoản trực tiếp, ngân hàng lưu ký </w:t>
      </w:r>
      <w:r w:rsidR="00325BE1">
        <w:rPr>
          <w:rFonts w:ascii="Times New Roman" w:eastAsia="Times New Roman" w:hAnsi="Times New Roman" w:cs="Times New Roman"/>
          <w:sz w:val="28"/>
          <w:szCs w:val="28"/>
        </w:rPr>
        <w:t>theo quy định tại các khoản 2</w:t>
      </w:r>
      <w:r w:rsidR="00C430E4">
        <w:rPr>
          <w:rFonts w:ascii="Times New Roman" w:eastAsia="Times New Roman" w:hAnsi="Times New Roman" w:cs="Times New Roman"/>
          <w:sz w:val="28"/>
          <w:szCs w:val="28"/>
        </w:rPr>
        <w:t xml:space="preserve"> Điều này</w:t>
      </w:r>
      <w:r>
        <w:rPr>
          <w:rFonts w:ascii="Times New Roman" w:eastAsia="Times New Roman" w:hAnsi="Times New Roman" w:cs="Times New Roman"/>
          <w:sz w:val="28"/>
          <w:szCs w:val="28"/>
        </w:rPr>
        <w:t>.</w:t>
      </w:r>
    </w:p>
    <w:p w14:paraId="10E5A322" w14:textId="64D6B44B"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w:t>
      </w:r>
      <w:r w:rsidR="00187132">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Thế vị, đối chiếu, xác nhận kết quả giao dịch </w:t>
      </w:r>
    </w:p>
    <w:p w14:paraId="54B01303" w14:textId="0754CBBF"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Sau khi nhận kết quả giao dịch từ các Sở giao dịch chứng khoán, Công ty Bù trừ Chứng khoán Việt Nam thông báo danh sách giao dịch (không bao gồm các giao dịch đã bị từ chối thế vị, loại bỏ thanh toán quy định tại các điểm b, c, d, đ, e, </w:t>
      </w:r>
      <w:r w:rsidR="001F3F38">
        <w:rPr>
          <w:rFonts w:ascii="Times New Roman" w:eastAsia="Times New Roman" w:hAnsi="Times New Roman" w:cs="Times New Roman"/>
          <w:sz w:val="28"/>
          <w:szCs w:val="28"/>
        </w:rPr>
        <w:t xml:space="preserve">g, h </w:t>
      </w:r>
      <w:r>
        <w:rPr>
          <w:rFonts w:ascii="Times New Roman" w:eastAsia="Times New Roman" w:hAnsi="Times New Roman" w:cs="Times New Roman"/>
          <w:sz w:val="28"/>
          <w:szCs w:val="28"/>
        </w:rPr>
        <w:t xml:space="preserve">khoản 2 Điều </w:t>
      </w:r>
      <w:r w:rsidR="001F3F38">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 xml:space="preserve">Thông tư này), giao dịch có thông tin tài khoản ký quỹ bù trừ chưa đăng ký khu vực thị trường, giao dịch bán thiếu chứng khoán và nghĩa vụ thanh toán giao dịch chứng khoán tạm tính, nghĩa vụ ký quỹ bù trừ cho thành viên bù trừ, ngân hàng lưu ký thanh toán.  </w:t>
      </w:r>
    </w:p>
    <w:p w14:paraId="01D634C2" w14:textId="4C63F8E5"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Thành viên bù trừ, ngân hàng lưu ký thanh toán có trách nhiệm đối chiếu chi tiết giao dịch giữa thông tin lệnh giao dịch được lưu giữ tại thành viên bù trừ, ngân hàng lưu ký thanh toán với thông báo của Công ty Bù trừ Chứng khoán Việt Nam; thông báo cho Công ty Bù trừ Chứng khoán Việt Nam thông tin giao dịch sai, đề nghị sửa lỗi, xử lý lỗi, loại bỏ thanh toán (nếu có) theo quy định tại các Điều </w:t>
      </w:r>
      <w:r w:rsidR="00E533C3">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00E533C3">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00E533C3">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Thông tư này và quy chế của Tổng công ty lưu ký và bù trừ chứng khoán Việt Nam.</w:t>
      </w:r>
    </w:p>
    <w:p w14:paraId="11B2A1B7" w14:textId="3250437B"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w:t>
      </w:r>
      <w:r w:rsidR="00E533C3">
        <w:rPr>
          <w:rFonts w:ascii="Times New Roman" w:eastAsia="Times New Roman" w:hAnsi="Times New Roman" w:cs="Times New Roman"/>
          <w:sz w:val="28"/>
          <w:szCs w:val="28"/>
        </w:rPr>
        <w:t>1</w:t>
      </w:r>
      <w:r>
        <w:rPr>
          <w:rFonts w:ascii="Times New Roman" w:eastAsia="Times New Roman" w:hAnsi="Times New Roman" w:cs="Times New Roman"/>
          <w:sz w:val="28"/>
          <w:szCs w:val="28"/>
        </w:rPr>
        <w:t>. Sửa lỗi sau giao dịch</w:t>
      </w:r>
    </w:p>
    <w:p w14:paraId="0CF2958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Công ty Bù trừ Chứng khoán Việt Nam thực hiện sửa lỗi sau giao dịch đối với các trường hợp sau:</w:t>
      </w:r>
    </w:p>
    <w:p w14:paraId="515FB87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Công ty chứng khoán là thành viên bù trừ thực hiện không chính xác yêu cầu đặt lệnh của nhà đầu tư về các thông tin sau: số hiệu tài khoản, mã chứng khoán, số lượng chứng khoán, mức giá đặt lệnh, số lượng lệnh, loại lệnh mua bán;</w:t>
      </w:r>
    </w:p>
    <w:p w14:paraId="60352F5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Công ty chứng khoán là thành viên giao dịch không bù trừ thực hiện không chính xác yêu cầu đặt lệnh của nhà đầu tư về các thông tin sau: số hiệu tài khoản, mã chứng khoán, số lượng chứng khoán, mức giá đặt lệnh, số lượng lệnh, loại lệnh mua bán; thực hiện đặt lệnh giao dịch cho nhà đầu tư khi chưa có xác nhận của thành viên bù trừ chung hoặc đặt lệnh sai so với thông tin xác nhận của thành viên bù trừ chung;</w:t>
      </w:r>
    </w:p>
    <w:p w14:paraId="7366ACB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Công ty chứng khoán là thành viên bù trừ đặt lệnh giao dịch cho nhà đầu tư mở tài khoản lưu ký tại ngân hàng lưu ký khi chưa có xác nhận của ngân hàng lưu ký về số dư tài sản ký quỹ, chứng khoán của nhà đầu tư hoặc đặt lệnh sai so với thông tin xác nhận của ngân hàng lưu ký;</w:t>
      </w:r>
    </w:p>
    <w:p w14:paraId="44FDEA7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Ngân hàng lưu ký không là thành viên bù trừ, không là ngân hàng lưu ký thanh toán xác nhận với công ty chứng khoán là thành viên bù trừ không chính xác thông tin về số dư tài sản ký quỹ, chứng khoán của nhà đầu tư mở tài khoản lưu ký tại ngân hàng lưu ký dẫn đến nhà đầu tư không có đủ tiền, chứng khoán để thanh toán giao dịch chứng khoán;</w:t>
      </w:r>
    </w:p>
    <w:p w14:paraId="5C17967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 Ngân hàng lưu ký là thành viên bù trừ hoặc ngân hàng lưu ký thanh toán xác nhận với công ty chứng khoán không chính xác thông tin về số dư tài sản ký quỹ, chứng khoán của nhà đầu tư mở tài khoản lưu ký tại ngân hàng lưu ký dẫn đến nhà đầu tư không có đủ tiền, chứng khoán để thanh toán giao dịch chứng khoán; </w:t>
      </w:r>
    </w:p>
    <w:p w14:paraId="0FF33908"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sz w:val="28"/>
          <w:szCs w:val="28"/>
        </w:rPr>
      </w:pPr>
      <w:bookmarkStart w:id="11" w:name="bookmark=id.2gv174khovja" w:colFirst="0" w:colLast="0"/>
      <w:bookmarkEnd w:id="11"/>
      <w:r>
        <w:rPr>
          <w:rFonts w:ascii="Times New Roman" w:eastAsia="Times New Roman" w:hAnsi="Times New Roman" w:cs="Times New Roman"/>
          <w:sz w:val="28"/>
          <w:szCs w:val="28"/>
        </w:rPr>
        <w:tab/>
        <w:t>e)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 để chuẩn bị thanh toán giao dịch chứng khoán;</w:t>
      </w:r>
    </w:p>
    <w:p w14:paraId="00DFA26E"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Giao dịch của nhà đầu tư có thông tin tài khoản ký quỹ bù trừ chưa được đăng ký khu vực thị trường theo quy định tại quy chế của Tổng công ty lưu ký và bù trừ chứng khoán Việt Nam; </w:t>
      </w:r>
    </w:p>
    <w:p w14:paraId="1E67041F"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Giao dịch của nhà đầu tư mở tài khoản ký quỹ bù trừ tại ngân hàng lưu ký thanh toán thực hiện thông qua công ty chứng khoán là thành viên bù trừ khi thành viên bù trừ này chưa được Công ty Bù trừ Chứng khoán Việt Nam ghi nhận thông tin có thỏa thuận phối hợp với ngân hàng lưu ký thanh toán trên hệ thống.</w:t>
      </w:r>
    </w:p>
    <w:p w14:paraId="7115C88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Nguyên tắc sửa lỗi giao dịch:</w:t>
      </w:r>
    </w:p>
    <w:p w14:paraId="6BBB5313" w14:textId="58F4917F"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Ngoại trừ trường hợp quy định tại </w:t>
      </w:r>
      <w:r w:rsidR="00F316A3">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rPr>
        <w:t>khoản 3</w:t>
      </w:r>
      <w:r w:rsidR="00F316A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 Điều này, Công ty Bù trừ Chứng khoán Việt Nam thực hiện sửa lỗi sau giao dịch thông qua việc điều chỉnh lệnh giao dịch lỗi vào tài khoản ký quỹ bù trừ của thành viên bù trừ, ngân hàng lưu ký thanh toán yêu cầu sửa lỗi theo nguyên tắc sau:</w:t>
      </w:r>
    </w:p>
    <w:p w14:paraId="0C6EE895"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yêu cầu của thành viên bù trừ chung nhận ủy thác bù trừ thanh toán giao dịch chứng khoán với thành viên giao dịch không bù trừ đối với trường hợp quy định tại điểm b khoản 1 Điều này;</w:t>
      </w:r>
    </w:p>
    <w:p w14:paraId="15DD462B"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Thực hiện theo yêu cầu của công ty chứng khoán là thành viên bù trừ đối với các trường hợp quy định tại các điểm a, c, d khoản 1 Điều này;</w:t>
      </w:r>
    </w:p>
    <w:p w14:paraId="64D98F46" w14:textId="1E273EE4"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Thực hiện theo yêu cầu của ngân hàng lưu ký là thành viên bù trừ, ngân hàng lưu ký thanh toán đối với trường hợp quy định tại điểm đ khoản 1 Điều này</w:t>
      </w:r>
      <w:r w:rsidR="006A0CCE">
        <w:rPr>
          <w:rFonts w:ascii="Times New Roman" w:eastAsia="Times New Roman" w:hAnsi="Times New Roman" w:cs="Times New Roman"/>
          <w:sz w:val="28"/>
          <w:szCs w:val="28"/>
        </w:rPr>
        <w:t>.</w:t>
      </w:r>
    </w:p>
    <w:p w14:paraId="095A5E5A"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Đối với các trường hợp quy định tại các điểm e, g, h khoản 1 Điều này, Công ty Bù trừ Chứng khoán Việt Nam thực hiện sửa lỗi giao dịch mà không cần có yêu cầu của thành viên bù trừ, ngân hàng lưu ký thanh toán.</w:t>
      </w:r>
    </w:p>
    <w:p w14:paraId="6AE26814"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Ngân hàng lưu ký là thành viên bù trừ, ngân hàng lưu ký thanh toán được thực hiện sửa lỗi thông qua tài khoản tự doanh của thành viên bù trừ là công ty chứng khoán mà ngân hàng đã có thỏa thuận sửa lỗi với công ty chứng khoán đó.</w:t>
      </w:r>
    </w:p>
    <w:p w14:paraId="0ABFA8C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Trường hợp thành viên bù trừ, ngân hàng lưu ký thanh toán sửa lỗi không có nghiệp vụ tự doanh phát sinh sửa lỗi sau giao dịch, thành viên bù trừ, ngân hàng lưu ký thanh toán được mở tài khoản ký quỹ bù trừ đứng tên mình để Công ty Bù trừ Chứng khoán Việt Nam điều chỉnh lệnh giao dịch lỗi vào tài khoản ký quỹ bù trừ đó. Sau khi nhận được chứng khoán về từ việc sửa lỗi sau giao dịch, </w:t>
      </w:r>
      <w:r>
        <w:rPr>
          <w:rFonts w:ascii="Times New Roman" w:eastAsia="Times New Roman" w:hAnsi="Times New Roman" w:cs="Times New Roman"/>
          <w:sz w:val="28"/>
          <w:szCs w:val="28"/>
        </w:rPr>
        <w:lastRenderedPageBreak/>
        <w:t>thành viên bù trừ, ngân hàng lưu ký thanh toán có trách nhiệm bán ngay số chứng khoán này tại phiên giao dịch gần nhất.</w:t>
      </w:r>
    </w:p>
    <w:p w14:paraId="75B98D5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Trách nhiệm của các bên liên quan trong việc sửa lỗi sau giao dịch:</w:t>
      </w:r>
    </w:p>
    <w:p w14:paraId="6A710AC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Các bên liên quan đến giao dịch phải chịu trách nhiệm đối với lỗi do mình gây ra trong phạm vi quyền hạn và trách nhiệm của mình;</w:t>
      </w:r>
    </w:p>
    <w:p w14:paraId="0DB7D7B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sửa lỗi dẫn tới vượt tỷ lệ sở hữu nước ngoài tối đa theo quy định, thành viên bù trừ, ngân hàng lưu ký thanh toán có nghiệp vụ tự doanh có trách nhiệm bán một phần hoặc toàn bộ số chứng khoán nhận về từ giao dịch sửa lỗi vào phiên giao dịch gần nhất để giảm tỷ lệ sở hữu nước ngoài xuống mức quy định;</w:t>
      </w:r>
    </w:p>
    <w:p w14:paraId="60DAD29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Trường hợp do lỗi của công ty chứng khoán đặt lệnh là thành viên bù trừ dẫn đến việc khách hàng của ngân hàng lưu ký là thành viên bù trừ, ngân hàng lưu ký thanh toán thiếu chứng khoán hoặc thiếu tiền để thanh toán, ngân hàng lưu ký được phép đơn phương từ chối thanh toán giao dịch, công ty chứng khoán đặt lệnh phải chịu trách nhiệm thanh toán giao dịch lỗi;</w:t>
      </w:r>
    </w:p>
    <w:p w14:paraId="45CD6ED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Trường hợp lỗi của ngân hàng lưu ký là thành viên bù trừ, ngân hàng lưu ký thanh toán dẫn đến nhà đầu tư không có đủ tiền, chứng khoán để thanh toán giao dịch chứng khoán, ngân hàng lưu ký phải chịu trách nhiệm thanh toán giao dịch lỗi. Trường hợp ngân hàng lưu ký thanh toán không thực hiện thanh toán giao dịch lỗi thì công ty chứng khoán là thành viên bù trừ chung có thỏa thuận phối hợp bù trừ, thanh toán giao dịch chứng khoán với ngân hàng lưu ký thanh toán phải thực hiện thanh toán cho giao dịch lỗi.</w:t>
      </w:r>
    </w:p>
    <w:p w14:paraId="7521868A" w14:textId="397EABF9"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Thành viên bù trừ, ngân hàng lưu ký thanh toán do sửa lỗi sau giao dịch dẫn tới thành viên bù trừ mất khả năng thanh toán giao dịch chứng khoán được áp dụng các cơ chế hỗ trợ theo quy định tại Điều 4</w:t>
      </w:r>
      <w:r w:rsidR="004054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w:t>
      </w:r>
    </w:p>
    <w:p w14:paraId="22335FEF" w14:textId="4B984C71"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405421">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Xử lý lỗi giao dịch tự doanh </w:t>
      </w:r>
    </w:p>
    <w:p w14:paraId="27F41AC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Trường hợp thành viên bù trừ là công ty chứng khoán nhập sai số hiệu tài khoản tự doanh vào hệ thống giao dịch chứng khoán, Công ty Bù trừ Chứng khoán Việt Nam thực hiện điều chỉnh về đúng số hiệu tài khoản tự doanh của công ty chứng khoán để thực hiện bù trừ, thanh toán giao dịch chứng khoán.</w:t>
      </w:r>
    </w:p>
    <w:p w14:paraId="5AB44505" w14:textId="2CB974DA"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thành viên bù trừ là công ty chứng khoán nhập sai lệnh dẫn tới thiếu chứng khoán để thanh toán hoặc thành viên lập quỹ hoán đổi danh mục bị thiếu chứng khoán hoặc chứng chỉ quỹ hoán đổi danh mục để thanh toán do giao dịch hoán đổi không thành công theo quy định về quản lý quỹ hoán đổi danh mục thì được áp dụng các cơ chế hỗ trợ thanh toán theo quy định tại Điều 4</w:t>
      </w:r>
      <w:r w:rsidR="004054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w:t>
      </w:r>
    </w:p>
    <w:p w14:paraId="50C8ACE7" w14:textId="61C494F4"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w:t>
      </w:r>
      <w:r w:rsidR="004054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Xử lý các trường hợp thành viên bù trừ mất khả năng thanh toán giao dịch chứng khoán </w:t>
      </w:r>
    </w:p>
    <w:p w14:paraId="3D9DFCD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Thành viên bù trừ bị mất khả năng thanh toán giao dịch chứng khoán khi thuộc một trong các trường hợp sau:</w:t>
      </w:r>
    </w:p>
    <w:p w14:paraId="70F8FB7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Không kịp thời thực hiện hoặc thực hiện không đầy đủ các nghĩa vụ ký quỹ bù trừ theo quy chế của Tổng công ty lưu ký và bù trừ chứng khoán Việt Nam;</w:t>
      </w:r>
    </w:p>
    <w:p w14:paraId="1AD536F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Không kịp thời thực hiện hoặc thực hiện không đầy đủ nghĩa vụ thanh toán giao dịch chứng khoán theo quy chế của Tổng công ty lưu ký và bù trừ chứng khoán Việt Nam;</w:t>
      </w:r>
    </w:p>
    <w:p w14:paraId="00AA7714"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Bị phá sản hoặc tuyên bố phá sản theo quy định pháp luật về phá sản doanh nghiệp;</w:t>
      </w:r>
    </w:p>
    <w:p w14:paraId="26A6E97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Các trường hợp khác theo quy chế của Tổng công ty lưu ký và bù trừ chứng khoán Việt Nam.</w:t>
      </w:r>
    </w:p>
    <w:p w14:paraId="6C578B1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thành viên bù trừ bị mất khả năng thanh toán giao dịch chứng khoán theo quy định tại điểm a khoản 1 Điều này, Công ty Bù trừ Chứng khoán Việt Nam được áp dụng các biện pháp xử lý sau:</w:t>
      </w:r>
    </w:p>
    <w:p w14:paraId="757EF4C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Phối hợp với Sở giao dịch chứng khoán Việt Nam đình chỉ giao dịch đối với thành viên bù trừ là thành viên giao dịch vi phạm và thành viên giao dịch không bù trừ vi phạm có hợp đồng ủy thác bù trừ, thanh toán với thành viên bù trừ;</w:t>
      </w:r>
    </w:p>
    <w:p w14:paraId="2281B0F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Từ chối thế vị đối với giao dịch của thành viên bù trừ và thành viên giao dịch không bù trừ ủy thác bù trừ, thanh toán qua thành viên bù trừ thực hiện sau khi Công ty Bù trừ Chứng khoán Việt Nam đã yêu cầu Sở giao dịch chứng khoán Việt Nam đình chỉ hoạt động giao dịch của thành viên này; </w:t>
      </w:r>
    </w:p>
    <w:p w14:paraId="646DD30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Xử lý vi phạm đối với thành viên bù trừ và báo cáo Tổng công ty lưu ký và bù trừ chứng khoán Việt Nam để Tổng công ty lưu ký và bù trừ chứng khoán Việt Nam xử lý vi phạm đối với ngân hàng lưu ký thanh toán theo quy định tại quy chế của Tổng công ty lưu ký và bù trừ chứng khoán Việt Nam.</w:t>
      </w:r>
    </w:p>
    <w:p w14:paraId="6444DC2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Trường hợp thành viên bù trừ bị mất khả năng thanh toán giao dịch chứng khoán theo quy định tại điểm c khoản 1 Điều này, Công ty Bù trừ Chứng khoán Việt Nam được áp dụng các biện pháp quy định tại các điểm a, b khoản 2 Điều này.</w:t>
      </w:r>
    </w:p>
    <w:p w14:paraId="40BF8C2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Trường hợp thành viên bù trừ bị mất khả năng thanh toán tiền giao dịch chứng khoán theo quy định tại điểm b khoản 1 Điều này, Công ty Bù trừ Chứng khoán Việt Nam được sử dụng các nguồn đảm bảo thanh toán theo nguyên tắc sử dụng hết nguồn này rồi mới sử dụng nguồn tiếp theo với trình tự như sau: </w:t>
      </w:r>
    </w:p>
    <w:p w14:paraId="0F6FA96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Sử dụng tiền ký quỹ bù trừ của thành viên bù trừ mất khả năng thanh toán giao dịch chứng khoán theo trình tự quy định tại quy chế của Tổng công ty lưu ký và bù trừ chứng khoán Việt Nam;</w:t>
      </w:r>
    </w:p>
    <w:p w14:paraId="49C29EF9"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Sử dụng khoản đóng góp quỹ bù trừ bằng tiền của thành viên bù trừ mất khả năng thanh toán giao dịch chứng khoán;</w:t>
      </w:r>
    </w:p>
    <w:p w14:paraId="4A59860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Sử dụng khoản đóng góp quỹ bù trừ bằng tiền của thành viên bù trừ khác theo quy chế của Tổng công ty lưu ký và bù trừ chứng khoán Việt Nam;  </w:t>
      </w:r>
    </w:p>
    <w:p w14:paraId="6777B6F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 Sử dụng nguồn vốn hợp pháp của Công ty Bù trừ Chứng khoán Việt Nam theo trình tự: Quỹ phòng ngừa rủi ro nghiệp vụ, vốn vay. </w:t>
      </w:r>
    </w:p>
    <w:p w14:paraId="76B4498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Trường hợp thành viên bù trừ mất khả năng thanh toán chứng khoán do sửa lỗi sau giao dịch hoặc xử lý lỗi giao dịch tự doanh, thành viên bù trừ, ngân hàng lưu ký thanh toán áp dụng các biện pháp hỗ trợ sau:</w:t>
      </w:r>
    </w:p>
    <w:p w14:paraId="7D75814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Sử dụng chứng khoán vay theo quy định tại Điều 20 Thông tư này;</w:t>
      </w:r>
    </w:p>
    <w:p w14:paraId="1FEE6F4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đến thời điểm thanh toán theo quy chế của Tổng công ty lưu ký và bù trừ chứng khoán Việt Nam, thành viên bù trừ, ngân hàng lưu ký thanh toán vẫn không đủ chứng khoán để thanh toán, Công ty Bù trừ Chứng khoán Việt Nam thực hiện tách số lượng chứng khoán thiếu, xác định giá trị của chứng khoán thiếu căn cứ vào giá đóng cửa của chứng khoán đó tại ngày giao dịch liền trước ngày xác định giá trị để thực hiện lùi thời hạn thanh toán theo quy định tại khoản 6 Điều này hoặc chuyển sang hình thức thanh toán bằng tiền theo quy định tại khoản 7 Điều này;</w:t>
      </w:r>
    </w:p>
    <w:p w14:paraId="192F6D2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Mua bắt buộc chứng khoán qua hệ thống giao dịch chứng khoán theo Quy chế của Sở giao dịch chứng khoán Việt Nam. Giao dịch mua bắt buộc được thanh toán trong ngày và được bù trừ chung với giao dịch có cùng ngày thanh toán. </w:t>
      </w:r>
    </w:p>
    <w:p w14:paraId="4B7A544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Việc lùi thời hạn thanh toán đối với các giao dịch thiếu chứng khoán quy định tại điểm b khoản 5 Điều này được thực hiện theo nguyên tắc sau:</w:t>
      </w:r>
    </w:p>
    <w:p w14:paraId="2EFFA745"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Công ty Bù trừ Chứng khoán Việt Nam thực hiện lùi thời hạn thanh toán đối với số lượng chứng khoán thiếu được xác định tại thời điểm thanh toán, ngoại trừ trường hợp quy định tại các điểm a, b, c, d khoản 7 Điều này;</w:t>
      </w:r>
    </w:p>
    <w:p w14:paraId="20C0D17E"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Thời hạn lùi thanh toán tối đa là 03 ngày làm việc kể từ ngày thanh toán;</w:t>
      </w:r>
    </w:p>
    <w:p w14:paraId="203196EF"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Việc thanh toán giao dịch bị lùi thời hạn thanh toán được thực hiện theo phương thức bù trừ chung với các giao dịch có ngày thanh toán kế tiếp;</w:t>
      </w:r>
    </w:p>
    <w:p w14:paraId="2977FF3B"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Bên phát sinh lỗi dẫn tới giao dịch bị lùi thời hạn thanh toán phải bồi thường cho tổ chức, cá nhân đối ứng liên quan. Mức bồi thường do các bên tự thỏa thuận theo quy định pháp luật.</w:t>
      </w:r>
    </w:p>
    <w:p w14:paraId="7B873AF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Công ty Bù trừ Chứng khoán Việt Nam được chuyển sang hình thức thanh toán bằng tiền đối với giao dịch thiếu chứng khoán trong các trường hợp sau:</w:t>
      </w:r>
    </w:p>
    <w:p w14:paraId="0DED3ED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Giao dịch có số chứng khoán thiếu được xác định tại ngày thanh toán là chứng khoán đang trong thời gian tạm ngừng giao dịch để thực hiện chuyển nơi giao dịch;</w:t>
      </w:r>
    </w:p>
    <w:p w14:paraId="618F96CA"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Ngày thanh toán giao dịch chứng khoán là ngày đăng ký cuối cùng để thực hiện quyền dẫn tới thay đổi giá tham chiếu;</w:t>
      </w:r>
    </w:p>
    <w:p w14:paraId="5C98AC6E"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Mã chứng khoán thiếu đã bị hủy niêm yết, hủy đăng ký giao dịch;</w:t>
      </w:r>
    </w:p>
    <w:p w14:paraId="681BEB2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Chứng khoán thiếu không được phép vay, mua bắt buộc;</w:t>
      </w:r>
    </w:p>
    <w:p w14:paraId="12180B6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 Giao dịch lùi thời hạn thanh toán nhưng hết thời hạn lùi thanh toán vẫn không đủ chứng khoán để thanh toán.</w:t>
      </w:r>
    </w:p>
    <w:p w14:paraId="3F7B6EE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Số tiền thành viên bù trừ bên bán phải trả cho thành viên bù trừ bên mua trong trường hợp giao dịch thiếu chứng khoán phải chuyển sang thực hiện theo hình thức thanh toán bằng tiền là 20% giá trị chứng khoán thiếu chuyển sang hình thức thanh toán bằng tiền xác định theo quy định tại điểm b khoản 5 Điều này. Số tiền này được bù trừ chung với số tiền được nhận, phải trả của các giao dịch chứng khoán khác có cùng ngày thanh toán của thành viên bù trừ.</w:t>
      </w:r>
    </w:p>
    <w:p w14:paraId="7D596123" w14:textId="4D93329A"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Thành viên bù trừ mất khả năng thanh toán giao dịch chứng khoán phải hoàn trả cho Công ty Bù trừ Chứng khoán Việt Nam số tiền đã sử dụng từ nguồn đảm bảo thanh toán và các chi phí phát sinh liên quan theo quy định tại Điều 4</w:t>
      </w:r>
      <w:r w:rsidR="0040542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Thông tư này. </w:t>
      </w:r>
    </w:p>
    <w:p w14:paraId="68F06CC8" w14:textId="77777777" w:rsidR="00B424D6" w:rsidRDefault="00B424D6" w:rsidP="00B424D6">
      <w:pPr>
        <w:tabs>
          <w:tab w:val="left" w:pos="709"/>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268D3">
        <w:rPr>
          <w:rFonts w:ascii="Times New Roman" w:eastAsia="Times New Roman" w:hAnsi="Times New Roman" w:cs="Times New Roman"/>
          <w:sz w:val="28"/>
          <w:szCs w:val="28"/>
        </w:rPr>
        <w:t>10.</w:t>
      </w:r>
      <w:r w:rsidRPr="002268D3">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Công ty Bù trừ Chứng khoán Việt Nam được sử dụng tài sản của thành viên bù trừ và nhà đầu tư mất khả năng thanh toán tiền để đảm bảo thanh toán giao dịch chứng khoán cho chính thành viên bù trừ và nhà đầu tư đó như sau:</w:t>
      </w:r>
    </w:p>
    <w:p w14:paraId="6A8A123D" w14:textId="23090F3F"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Sử dụng chứng khoán đóng góp quỹ bù trừ làm tài sản đảm bảo cho khoản vay đảm bảo thanh toán giao dịch chứng khoán;</w:t>
      </w:r>
    </w:p>
    <w:p w14:paraId="4DEAA957" w14:textId="1F237728"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Bán chứng khoán đóng góp quỹ bù trừ trên hệ thống giao dịch chứng khoán;</w:t>
      </w:r>
    </w:p>
    <w:p w14:paraId="3E6F601F" w14:textId="2E9F0369"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Chuyển giao chứng khoán đóng góp quỹ bù trừ tại Tổng công ty lưu ký và bù trừ chứng khoán Việt Nam;</w:t>
      </w:r>
    </w:p>
    <w:p w14:paraId="51C76638"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Phong tỏa, chuyển chứng khoán về tài khoản lưu ký của Công ty Bù trừ Chứng khoán Việt Nam để sử dụng, bán số chứng khoán này nhằm hoàn trả các nguồn đảm bảo thanh toán đã sử dụng và bù đắp các chi phí phát sinh có liên quan, bao gồm: Chứng khoán hiện có, chứng khoán chờ về từ các giao dịch mua trước đó trên các tài khoản tự doanh, tạo lập thị trường của thành viên bù trừ mất khả năng thanh toán tiền, chứng khoán chờ về từ các giao dịch mua thiếu tiền trước đó trên tài khoản của nhà đầu tư mất khả năng thanh toán tiền theo thông báo của thành viên bù trừ.</w:t>
      </w:r>
    </w:p>
    <w:p w14:paraId="69A94DD4" w14:textId="77777777" w:rsidR="00B424D6" w:rsidRPr="002268D3" w:rsidRDefault="00B424D6" w:rsidP="00B424D6">
      <w:pPr>
        <w:spacing w:before="120" w:after="120" w:line="240" w:lineRule="auto"/>
        <w:ind w:firstLine="709"/>
        <w:jc w:val="both"/>
        <w:rPr>
          <w:rFonts w:ascii="Times New Roman" w:eastAsia="Times New Roman" w:hAnsi="Times New Roman" w:cs="Times New Roman"/>
          <w:sz w:val="28"/>
          <w:szCs w:val="28"/>
        </w:rPr>
      </w:pPr>
      <w:r w:rsidRPr="002268D3">
        <w:rPr>
          <w:rFonts w:ascii="Times New Roman" w:eastAsia="Times New Roman" w:hAnsi="Times New Roman" w:cs="Times New Roman"/>
          <w:sz w:val="28"/>
          <w:szCs w:val="28"/>
        </w:rPr>
        <w:t>11. Trong trường hợp chưa thể bán, sử dụng, chuyển giao hoặc số tiền thu được từ việc bán, sử dụng, chuyển giao số chứng khoán quy định tại khoản 10 Điều này không đủ để hoàn trả các nguồn đảm bảo thanh toán và bù đắp các chi phí phát sinh liên quan, Công ty Bù trừ Chứng khoán Việt Nam được sử dụng tiền thu được từ các giao dịch bán chứng khoán khác và cổ tức, lợi tức thu được từ cổ phiếu, chứng chỉ quỹ đóng, quỹ hoán đổi danh mục, gốc, lãi trái phiếu của chính thành viên bù trừ, nhà đầu tư mất khả năng thanh toán tiền để hoàn trả các nguồn đảm bảo thanh toán và bù đắp chi phí, thiệt hại phát sinh.</w:t>
      </w:r>
    </w:p>
    <w:p w14:paraId="051E2A60"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Việc sử dụng các nguồn đảm bảo thanh toán, cơ chế xử lý tài sản bảo đảm, hoàn trả khoản vay, việc xác định giá thanh toán, thời gian, trình tự thanh toán bằng tiền thực hiện theo quy chế của Tổng công ty lưu ký và bù trừ chứng khoán Việt Nam.</w:t>
      </w:r>
    </w:p>
    <w:p w14:paraId="714C54F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Ngoài việc sử dụng các biện pháp đảm bảo khả năng thanh toán theo quy định tại các khoản 4, 5, 6, 7 Điều này, Công ty Bù trừ Chứng khoán Việt Nam được thực hiện các biện pháp sau:</w:t>
      </w:r>
    </w:p>
    <w:p w14:paraId="1864EC3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Yêu cầu thành viên bù trừ, ngân hàng lưu ký thanh toán giải trình lý do, cung cấp toàn bộ thông tin liên quan đến việc mất khả năng thanh toán giao dịch chứng khoán, cung cấp danh sách khách hàng, thông tin nhận biết khách hàng và thông tin trên tài khoản ký quỹ bù trừ của khách hàng, thành viên bù trừ, ngân hàng lưu ký thanh toán;</w:t>
      </w:r>
    </w:p>
    <w:p w14:paraId="72C5C08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Phối hợp với Sở giao dịch chứng khoán Việt Nam để đình chỉ giao dịch đối với thành viên bù trừ là thành viên giao dịch, thành viên giao dịch không bù trừ có hợp đồng ủy thác bù trừ, thanh toán với thành viên bù trừ mất khả năng thanh toán giao dịch chứng khoán, ngoại trừ các giao dịch theo yêu cầu của Công ty Bù trừ Chứng khoán Việt Nam (nếu có) để làm giảm nghĩa vụ thanh toán hoặc nghĩa vụ ký quỹ bù trừ của nhà đầu tư, thành viên bù trừ;</w:t>
      </w:r>
    </w:p>
    <w:p w14:paraId="27780C1B" w14:textId="1914B4A1"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Điều chỉnh mức ký quỹ bù trừ yêu cầu, mức đóng góp quỹ bù trừ đối với thành viên bù trừ mất khả năng thanh toán giao dịch chứng khoán.</w:t>
      </w:r>
    </w:p>
    <w:p w14:paraId="43753476" w14:textId="2552B0BB"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w:t>
      </w:r>
      <w:r w:rsidR="00405421">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Xử lý các trường hợp nhà đầu tư mất khả năng thanh toán giao dịch chứng khoán </w:t>
      </w:r>
    </w:p>
    <w:p w14:paraId="026A65BE"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Nhà đầu tư bị mất khả năng thanh toán giao dịch chứng khoán khi không kịp thời thực hiện hoặc thực hiện không đầy đủ các nghĩa vụ ký quỹ bù trừ, thanh toán giao dịch chứng khoán theo yêu cầu của thành viên bù trừ.</w:t>
      </w:r>
    </w:p>
    <w:p w14:paraId="46CDD974" w14:textId="2168DD14"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Ngay trong ngày nhà đầu tư mất khả năng thanh toán giao dịch chứng khoán, thành viên bù trừ có trách nhiệm báo cáo Công ty Bù trừ Chứng khoán Việt Nam thông tin về giao dịch chứng khoán, danh mục tài sản ký quỹ bù trừ của nhà đầu tư đó và thực hiện các biện pháp xử lý sau: </w:t>
      </w:r>
    </w:p>
    <w:p w14:paraId="621C1028" w14:textId="7052CAC0"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Yêu cầu nhà đầu tư nộp bổ sung tài sản ký quỹ bù trừ; sử dụng chứng khoán hiện có trên tài khoản của nhà đầu tư mất khả năng thanh toán tiền (trừ chứng khoán đã đăng ký biện pháp bảo đảm, phong tỏa theo yêu cầu của cơ quan có thẩm quyền) theo thỏa thuận giữa thành viên bù trừ và nhà đầu tư để thu hồi số tiền thành viên bù trừ đã thanh toán thay cho nhà đầu tư;</w:t>
      </w:r>
    </w:p>
    <w:p w14:paraId="69A4B74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Yêu cầu nhà đầu tư hoặc thành viên bù trừ tự thực hiện giao dịch bắt buộc đối ứng trong cùng ngày giao dịch với giao dịch nhà đầu tư đã thực hiện sau khi nhà đầu tư bị coi là mất khả năng thanh toán giao dịch chứng khoán để giảm thiểu nghĩa vụ thanh toán;</w:t>
      </w:r>
    </w:p>
    <w:p w14:paraId="6F181C7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Đình chỉ việc nhận lệnh giao dịch chứng khoán mới từ nhà đầu tư liên quan đồng thời hủy các lệnh giao dịch chưa thực hiện của nhà đầu tư đó;</w:t>
      </w:r>
    </w:p>
    <w:p w14:paraId="0B0832B6" w14:textId="6559DCC0"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Sử dụng tài sản ký quỹ bù trừ của nhà đầu tư để thực hiện nghĩa vụ thanh toán đối với các giao dịch chứng khoán của nhà đầu tư. Trường hợp không đủ, thành viên bù trừ phải sử dụng tài sản của mình để thực hiện thanh toán cho giao dịch chứng khoán của nhà đầu tư.</w:t>
      </w:r>
    </w:p>
    <w:p w14:paraId="548E15CE" w14:textId="4376A584"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Điều 4</w:t>
      </w:r>
      <w:r w:rsidR="00405421">
        <w:rPr>
          <w:rFonts w:ascii="Times New Roman" w:eastAsia="Times New Roman" w:hAnsi="Times New Roman" w:cs="Times New Roman"/>
          <w:sz w:val="28"/>
          <w:szCs w:val="28"/>
        </w:rPr>
        <w:t>5</w:t>
      </w:r>
      <w:r>
        <w:rPr>
          <w:rFonts w:ascii="Times New Roman" w:eastAsia="Times New Roman" w:hAnsi="Times New Roman" w:cs="Times New Roman"/>
          <w:sz w:val="28"/>
          <w:szCs w:val="28"/>
        </w:rPr>
        <w:t>. Hoàn trả số tiền đã sử dụng từ các nguồn đảm bảo thanh toán giao dịch chứng khoán</w:t>
      </w:r>
    </w:p>
    <w:p w14:paraId="69E767AF" w14:textId="39B884C8" w:rsidR="00B424D6" w:rsidRPr="00451FD9"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Vào ngày làm việc liền sau ngày Công ty Bù trừ Chứng khoán Việt Nam sử dụng các nguồn đảm bảo thanh toán quy định tại khoản 4 Điều 4</w:t>
      </w:r>
      <w:r w:rsidR="004054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 thành viên bù trừ có trách nhiệm hoàn trả số tiền đã sử dụng. Thành viên bù trừ phải trả tiền lãi sử dụng nguồn đảm bảo thanh toán theo quy định tại Thông tư này và quy chế của </w:t>
      </w:r>
      <w:r w:rsidRPr="00451FD9">
        <w:rPr>
          <w:rFonts w:ascii="Times New Roman" w:eastAsia="Times New Roman" w:hAnsi="Times New Roman" w:cs="Times New Roman"/>
          <w:sz w:val="28"/>
          <w:szCs w:val="28"/>
        </w:rPr>
        <w:t>Tổng công ty lưu ký và bù trừ chứng khoán Việt Nam.</w:t>
      </w:r>
    </w:p>
    <w:p w14:paraId="6D819B55"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51FD9">
        <w:rPr>
          <w:rFonts w:ascii="Times New Roman" w:eastAsia="Times New Roman" w:hAnsi="Times New Roman" w:cs="Times New Roman"/>
          <w:sz w:val="28"/>
          <w:szCs w:val="28"/>
        </w:rPr>
        <w:t xml:space="preserve">. Trường hợp thành viên bù trừ mất khả năng </w:t>
      </w:r>
      <w:r>
        <w:rPr>
          <w:rFonts w:ascii="Times New Roman" w:eastAsia="Times New Roman" w:hAnsi="Times New Roman" w:cs="Times New Roman"/>
          <w:sz w:val="28"/>
          <w:szCs w:val="28"/>
        </w:rPr>
        <w:t xml:space="preserve">thanh toán tiền chỉ hoàn trả được một phần hoặc hoàn trả làm nhiều lần số tiền đã sử dụng từ nguồn đảm bảo thanh toán, Công ty Bù trừ Chứng khoán Việt Nam phân bổ số tiền hoàn trả theo trình tự: </w:t>
      </w:r>
    </w:p>
    <w:p w14:paraId="2031084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Các nguồn vốn hợp pháp của Công ty Bù trừ Chứng khoán Việt Nam; tiền lãi sử dụng và chi phí phát sinh liên quan đến việc sử dụng nguồn này;</w:t>
      </w:r>
    </w:p>
    <w:p w14:paraId="1416B9E6"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Khoản đóng góp của các thành viên bù trừ khác trong quỹ bù trừ; tiền lãi sử dụng và chi phí phát sinh liên quan đến việc sử dụng nguồn này;</w:t>
      </w:r>
    </w:p>
    <w:p w14:paraId="46E671F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Khoản đóng góp của chính thành viên bù trừ mất khả năng thanh toán giao dịch chứng khoán trong quỹ bù trừ; tiền lãi sử dụng và chi phí phát sinh liên quan đến việc sử dụng nguồn này.</w:t>
      </w:r>
    </w:p>
    <w:p w14:paraId="11ADE5AC"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Trường hợp thành viên bù trừ mất khả năng thanh toán tiền không hoàn trả đầy đủ số tiền sử dụng từ nguồn đảm bảo thanh toán đúng thời hạn quy định tại khoản 1 Điều này, Công ty Bù trừ Chứng khoán Việt Nam được thực hiện các biện pháp thu hồi số tiền thành viên bù trừ đã sử dụng, lãi sử dụng và chi phí phát sinh liên quan theo trình tự sau:</w:t>
      </w:r>
    </w:p>
    <w:p w14:paraId="5750B706"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Yêu cầu ngân hàng thanh toán trích số tiền nhận về từ giao dịch bán chứng khoán trên tài khoản tự doanh của thành viên bù trừ sang tài khoản của Công ty Bù trừ Chứng khoán Việt Nam (đối với số tiền hoàn trả nguồn vốn hợp pháp của Công ty Bù trừ Chứng khoán Việt Nam và tiền lãi sử dụng, chi phí phát sinh liên quan đến việc sử dụng nguồn này), tài khoản của quỹ bù trừ (đối với số tiền hoàn trả quỹ bù trừ và tiền lãi sử dụng, chi phí phát sinh liên quan đến việc sử dụng quỹ bù trừ). Ngân hàng thanh toán có trách nhiệm trích, chuyển số tiền này theo yêu cầu của Công ty Bù trừ Chứng khoán Việt Nam; </w:t>
      </w:r>
    </w:p>
    <w:p w14:paraId="4E8A3C38" w14:textId="76CABF99"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số chứng khoán quy định tại khoản 10 Điều 4</w:t>
      </w:r>
      <w:r w:rsidR="004054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 về tài khoản của Công ty Bù trừ Chứng khoán Việt Nam để Công ty Bù trừ Chứng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gần nhất (đối với công cụ nợ, trái phiếu doanh nghiệp phát hành riêng lẻ). Việc bù trừ, thanh toán giao dịch chứng khoán đối với giao dịch bán số chứng khoán này thực hiện theo quy chế của Tổng công ty lưu ký và bù trừ chứng khoán Việt Nam. Số tiền thu được từ việc bán số chứng khoán này không tính vào doanh thu của Công ty Bù trừ Chứng khoán Việt Nam. </w:t>
      </w:r>
    </w:p>
    <w:p w14:paraId="2834FE6C"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Công ty Bù trừ Chứng khoán Việt Nam được mở tài khoản của chính Công ty Bù trừ Chứng khoán Việt Nam tại công ty chứng khoán đáp ứng tiêu chí theo quy định tại quy chế của Tổng công ty lưu ký và bù trừ chứng khoán Việt Nam để nhận, bán chứng khoán, mở tài khoản tiền gửi tại ngân hàng thanh toán để nhận, xử lý số tiền thu được từ việc bán chứng khoán quy định tại điểm b khoản 3 Điều này.</w:t>
      </w:r>
    </w:p>
    <w:p w14:paraId="1411330E" w14:textId="03B6168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Chứng khoán tại điểm b khoản 3 Điều này được chuyển sang Công ty Bù trừ Chứng khoán Việt Nam không được ghi nhận là tài sản thuộc sở hữu của Công ty Bù trừ Chứng khoán Việt Nam. Trong thời gian xử lý bán chứng khoán trên tài khoản của chính Công ty Bù trừ Chứng khoán Việt Nam, các quyền và lợi ích phát sinh do thực hiện quyền liên quan đến chứng khoán này được phân bổ theo quy định pháp luật. Công ty Bù trừ Chứng khoán Việt Nam được tiếp tục xử lý quyền và lợi ích phát sinh liên quan đến lợi tức, cổ tức bằng tiền đã được phân bổ (nếu có) để thu hồi số tiền sử dụng, tiền lãi sử dụng và chi phí phát sinh liên quan đến việc sử dụng nguồn đảm bảo thanh toán (nếu có); các quyền và lợi ích phát sinh còn lại do thực hiện quyền sau khi chuyển về tài khoản của Công ty Bù trừ Chứng khoán Việt Nam được hoàn trả cho thành viên bù trừ mất khả năng thanh toán tiền, nhà đầu tư mất khả năng thanh toán tiền</w:t>
      </w:r>
      <w:r w:rsidR="006A0C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2E04DF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Số tiền thu được theo quy định tại khoản 4 Điều này sau khi hoàn trả nguồn bảo đảm thanh toán, lãi sử dụng và chi phí phát sinh liên quan sẽ được Công ty Bù trừ Chứng khoán Việt Nam hoàn trả cho thành viên bù trừ mất khả năng thanh toán tiền (nếu có).</w:t>
      </w:r>
    </w:p>
    <w:p w14:paraId="221AF6B0"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Số chứng khoán còn lại sau khi Công ty Bù trừ Chứng khoán Việt Nam thực hiện bán theo quy định tại các khoản 4, 5 Điều này và quyền, lợi ích phát sinh từ số chứng khoán đã chuyển sang Công ty Bù trừ Chứng khoán Việt Nam (nếu có) được chuyển trả cho thành viên bù trừ mất khả năng thanh toán tiền, nhà đầu tư mất khả năng thanh toán tiền sau khi Công ty Bù trừ Chứng khoán Việt Nam đã thu hồi đủ số tiền theo quy định.  </w:t>
      </w:r>
    </w:p>
    <w:p w14:paraId="7F767335" w14:textId="5B2553B5"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405421">
        <w:rPr>
          <w:rFonts w:ascii="Times New Roman" w:eastAsia="Times New Roman" w:hAnsi="Times New Roman" w:cs="Times New Roman"/>
          <w:sz w:val="28"/>
          <w:szCs w:val="28"/>
        </w:rPr>
        <w:t>46</w:t>
      </w:r>
      <w:r>
        <w:rPr>
          <w:rFonts w:ascii="Times New Roman" w:eastAsia="Times New Roman" w:hAnsi="Times New Roman" w:cs="Times New Roman"/>
          <w:sz w:val="28"/>
          <w:szCs w:val="28"/>
        </w:rPr>
        <w:t>. Từ chối thế vị giao dịch của thành viên bù trừ và loại bỏ thanh toán giao dịch chứng khoán</w:t>
      </w:r>
    </w:p>
    <w:p w14:paraId="7E2EBE13"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Công ty Bù trừ Chứng khoán Việt Nam có quyền từ chối thế vị và loại bỏ thanh toán giao dịch chứng khoán trong các trường hợp quy định tại điểm đ khoản 1 Điều 156 Nghị định số 155/2020/NĐ-CP được sửa đổi, bổ sung bởi điểm a khoản 67 Điều 1 Nghị định số 245/2025/NĐ-CP bao gồm:</w:t>
      </w:r>
    </w:p>
    <w:p w14:paraId="623EC8A0"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Giao dịch bán chứng khoán khi chưa sở hữu không đúng quy định của pháp luật; giao dịch của thành viên bù trừ (bao gồm cả giao dịch của ngân hàng lưu ký thanh toán và khách hàng của ngân hàng lưu ký thanh toán thực hiện giao dịch qua thành viên bù trừ, khách hàng của thành viên bù trừ) và thành viên giao dịch không bù trừ ủy thác bù trừ, thanh toán giao dịch chứng khoán qua thành viên bù trừ thực hiện sau khi Công ty Bù trừ Chứng khoán Việt Nam đề nghị Sở giao dịch chứng khoán đình chỉ hoạt động giao dịch của các thành viên này; giao </w:t>
      </w:r>
      <w:r>
        <w:rPr>
          <w:rFonts w:ascii="Times New Roman" w:eastAsia="Times New Roman" w:hAnsi="Times New Roman" w:cs="Times New Roman"/>
          <w:sz w:val="28"/>
          <w:szCs w:val="28"/>
        </w:rPr>
        <w:lastRenderedPageBreak/>
        <w:t>dịch mà việc thực hiện thanh toán sẽ ảnh hưởng đến an toàn của hệ thống bù trừ, thanh toán giao dịch chứng khoán;</w:t>
      </w:r>
    </w:p>
    <w:p w14:paraId="1DA3875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Giao dịch không hợp lệ khác theo quy định tại khoản 2 Điều này.</w:t>
      </w:r>
    </w:p>
    <w:p w14:paraId="258C70BF"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Các giao dịch không hợp lệ khác bao gồm:</w:t>
      </w:r>
    </w:p>
    <w:p w14:paraId="17CE1C31"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Giao dịch bán chứng khoán trước thời gian tổ chức đối tác bù trừ trung tâm xác nhận hoàn tất thanh toán giao dịch chứng khoán;</w:t>
      </w:r>
    </w:p>
    <w:p w14:paraId="591C3E3E"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Giao dịch thực hiện đối với mã chứng khoán không tồn tại trên khu vực thị trường cổ phiếu, chứng chỉ quỹ, chứng quyền có đảm bảo;</w:t>
      </w:r>
    </w:p>
    <w:p w14:paraId="2B8CC470"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Giao dịch có số hiệu tài khoản không hợp lệ do số đăng ký thành viên bù trừ hoặc ký tự loại tài khoản giao dịch không tồn tại;</w:t>
      </w:r>
    </w:p>
    <w:p w14:paraId="5258D673"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Giao dịch có các thông tin không hợp lệ gồm: không có mã phiên giao dịch; ngày giao dịch khác ngày hiện tại; không có số hiệu lệnh bên mua hoặc bên bán; giá, khối lượng giao dịch nhỏ hơn hoặc bằng không; không có số xác nhận lệnh; </w:t>
      </w:r>
    </w:p>
    <w:p w14:paraId="3527EAD8"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Giao dịch của thành viên bù trừ (bao gồm cả giao dịch của ngân hàng lưu ký thanh toán và khách hàng của ngân hàng lưu ký thanh toán thực hiện giao dịch qua thành viên bù trừ, khách hàng của thành viên bù trừ), giao dịch của chính thành viên giao dịch không bù trừ và khách hàng của thành viên giao dịch không bù trừ ủy thác bù trừ, thanh toán giao dịch chứng khoán qua thành viên bù trừ được thực hiện sau khi Tổng công ty lưu ký và bù trừ chứng khoán Việt Nam đình chỉ hoạt động bù trừ, thanh toán giao dịch chứng khoán của các thành viên bù trừ, ngân hàng lưu ký thanh toán;</w:t>
      </w:r>
    </w:p>
    <w:p w14:paraId="57693DFA"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Giao dịch có tổ hợp thông tin mã thị trường, mã bảng giao dịch, mã chứng khoán, số xác nhận lệnh trùng với giao dịch đã nhận trước đó;</w:t>
      </w:r>
    </w:p>
    <w:p w14:paraId="7B7B9408"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Giao dịch chứng khoán được thực hiện trên tài khoản lưu ký của nhà đầu tư mở tại ngân hàng lưu ký không là thành viên bù trừ, không là ngân hàng lưu ký thanh toán; </w:t>
      </w:r>
    </w:p>
    <w:p w14:paraId="4EEAEC8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Giao dịch của thành viên giao dịch không bù trừ và khách hàng của thành viên giao dịch không bù trừ thực hiện khi thành viên giao dịch không bù trừ chưa được Công ty Bù trừ Chứng khoán Việt Nam ghi nhận thông tin có thỏa thuận ủy thác bù trừ, thanh toán với thành viên bù trừ chung trên hệ thống.</w:t>
      </w:r>
    </w:p>
    <w:p w14:paraId="2581713B"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Bên có lỗi dẫn tới giao dịch bị loại bỏ thanh toán theo quy định tại các điểm a, đ, g, h khoản 2 Điều này phải chịu hoàn toàn trách nhiệm đối với các tổn thất phát sinh cho bên đối ứng có liên quan do giao dịch không được thanh toán. Mức bồi thường do các bên tự thỏa thuận theo quy định pháp luật hiện hành. </w:t>
      </w:r>
    </w:p>
    <w:p w14:paraId="71E1AB0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Công ty Bù trừ Chứng khoán Việt Nam có trách nhiệm thông báo cho Sở giao dịch chứng khoán các giao dịch bị từ chối thế vị và loại bỏ thanh toán.</w:t>
      </w:r>
    </w:p>
    <w:p w14:paraId="796A9656" w14:textId="77777777" w:rsidR="00B424D6" w:rsidRDefault="00B424D6" w:rsidP="006A456C">
      <w:pPr>
        <w:spacing w:before="120" w:after="120" w:line="240" w:lineRule="auto"/>
        <w:ind w:firstLine="720"/>
        <w:jc w:val="center"/>
        <w:rPr>
          <w:rFonts w:ascii="Times New Roman" w:eastAsia="Times New Roman" w:hAnsi="Times New Roman" w:cs="Times New Roman"/>
          <w:b/>
          <w:sz w:val="28"/>
          <w:szCs w:val="28"/>
        </w:rPr>
      </w:pPr>
      <w:r w:rsidRPr="002268D3">
        <w:rPr>
          <w:rFonts w:ascii="Times New Roman" w:eastAsia="Times New Roman" w:hAnsi="Times New Roman" w:cs="Times New Roman"/>
          <w:b/>
          <w:sz w:val="28"/>
          <w:szCs w:val="28"/>
        </w:rPr>
        <w:t>Chương VI</w:t>
      </w:r>
    </w:p>
    <w:p w14:paraId="1269D5F9" w14:textId="3F82CE20" w:rsidR="00B61519" w:rsidRDefault="00B424D6" w:rsidP="00B6151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THANH TOÁN TỨC THỜI THEO TỪNG GIAO DỊCH</w:t>
      </w:r>
    </w:p>
    <w:p w14:paraId="09165203" w14:textId="1DA65DD1" w:rsidR="00B424D6" w:rsidRDefault="00B424D6" w:rsidP="00B6151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ĐỐI VỚI GIAO DỊCH TRÁI PHIẾU DOANH NGHIỆP NIÊM YẾT</w:t>
      </w:r>
    </w:p>
    <w:p w14:paraId="3854FECE" w14:textId="42091BCC"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bookmarkStart w:id="12" w:name="dieu_15"/>
      <w:r w:rsidRPr="00E642C4">
        <w:rPr>
          <w:rFonts w:ascii="Times New Roman" w:eastAsia="Times New Roman" w:hAnsi="Times New Roman" w:cs="Times New Roman"/>
          <w:b/>
          <w:bCs/>
          <w:color w:val="000000"/>
          <w:sz w:val="28"/>
          <w:szCs w:val="28"/>
          <w:lang w:eastAsia="ja-JP"/>
        </w:rPr>
        <w:t xml:space="preserve">Điều </w:t>
      </w:r>
      <w:r>
        <w:rPr>
          <w:rFonts w:ascii="Times New Roman" w:eastAsia="Times New Roman" w:hAnsi="Times New Roman" w:cs="Times New Roman"/>
          <w:b/>
          <w:bCs/>
          <w:color w:val="000000"/>
          <w:sz w:val="28"/>
          <w:szCs w:val="28"/>
          <w:lang w:eastAsia="ja-JP"/>
        </w:rPr>
        <w:t>4</w:t>
      </w:r>
      <w:r w:rsidR="00405421">
        <w:rPr>
          <w:rFonts w:ascii="Times New Roman" w:eastAsia="Times New Roman" w:hAnsi="Times New Roman" w:cs="Times New Roman"/>
          <w:b/>
          <w:bCs/>
          <w:color w:val="000000"/>
          <w:sz w:val="28"/>
          <w:szCs w:val="28"/>
          <w:lang w:eastAsia="ja-JP"/>
        </w:rPr>
        <w:t>7</w:t>
      </w:r>
      <w:r w:rsidRPr="00E642C4">
        <w:rPr>
          <w:rFonts w:ascii="Times New Roman" w:eastAsia="Times New Roman" w:hAnsi="Times New Roman" w:cs="Times New Roman"/>
          <w:b/>
          <w:bCs/>
          <w:color w:val="000000"/>
          <w:sz w:val="28"/>
          <w:szCs w:val="28"/>
          <w:lang w:eastAsia="ja-JP"/>
        </w:rPr>
        <w:t xml:space="preserve">. Các tổ chức tham gia hệ thống thanh toán </w:t>
      </w:r>
      <w:bookmarkEnd w:id="12"/>
    </w:p>
    <w:p w14:paraId="2FBFE3C7"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1. Các tổ chức thực hiện thanh toán trái phiếu doanh nghiệp</w:t>
      </w:r>
      <w:r>
        <w:rPr>
          <w:rFonts w:ascii="Times New Roman" w:eastAsia="Times New Roman" w:hAnsi="Times New Roman" w:cs="Times New Roman"/>
          <w:color w:val="000000"/>
          <w:sz w:val="28"/>
          <w:szCs w:val="28"/>
          <w:lang w:eastAsia="ja-JP"/>
        </w:rPr>
        <w:t xml:space="preserve"> niêm yết</w:t>
      </w:r>
      <w:r w:rsidRPr="00E642C4">
        <w:rPr>
          <w:rFonts w:ascii="Times New Roman" w:eastAsia="Times New Roman" w:hAnsi="Times New Roman" w:cs="Times New Roman"/>
          <w:color w:val="000000"/>
          <w:sz w:val="28"/>
          <w:szCs w:val="28"/>
          <w:lang w:eastAsia="ja-JP"/>
        </w:rPr>
        <w:t xml:space="preserve"> trên hệ thống tài khoản lưu ký tại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bao gồm:</w:t>
      </w:r>
    </w:p>
    <w:p w14:paraId="6F9212F2"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a) Thành viên lưu ký thực hiện thanh toán đối với giao dịch trái phiếu doanh nghiệp</w:t>
      </w:r>
      <w:r>
        <w:rPr>
          <w:rFonts w:ascii="Times New Roman" w:eastAsia="Times New Roman" w:hAnsi="Times New Roman" w:cs="Times New Roman"/>
          <w:color w:val="000000"/>
          <w:sz w:val="28"/>
          <w:szCs w:val="28"/>
          <w:lang w:eastAsia="ja-JP"/>
        </w:rPr>
        <w:t xml:space="preserve"> niêm yết</w:t>
      </w:r>
      <w:r w:rsidRPr="00E642C4">
        <w:rPr>
          <w:rFonts w:ascii="Times New Roman" w:eastAsia="Times New Roman" w:hAnsi="Times New Roman" w:cs="Times New Roman"/>
          <w:color w:val="000000"/>
          <w:sz w:val="28"/>
          <w:szCs w:val="28"/>
          <w:lang w:eastAsia="ja-JP"/>
        </w:rPr>
        <w:t xml:space="preserve"> của chính mình và cho khách hàng của thành viên lưu ký;</w:t>
      </w:r>
    </w:p>
    <w:p w14:paraId="51EDBCF5"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b) Tổ chức mở tài khoản trực tiếp thực hiện thanh toán đối với giao dịch trái phiếu doanh nghiệp</w:t>
      </w:r>
      <w:r>
        <w:rPr>
          <w:rFonts w:ascii="Times New Roman" w:eastAsia="Times New Roman" w:hAnsi="Times New Roman" w:cs="Times New Roman"/>
          <w:color w:val="000000"/>
          <w:sz w:val="28"/>
          <w:szCs w:val="28"/>
          <w:lang w:eastAsia="ja-JP"/>
        </w:rPr>
        <w:t xml:space="preserve"> niêm yết</w:t>
      </w:r>
      <w:r w:rsidRPr="00E642C4">
        <w:rPr>
          <w:rFonts w:ascii="Times New Roman" w:eastAsia="Times New Roman" w:hAnsi="Times New Roman" w:cs="Times New Roman"/>
          <w:color w:val="000000"/>
          <w:sz w:val="28"/>
          <w:szCs w:val="28"/>
          <w:lang w:eastAsia="ja-JP"/>
        </w:rPr>
        <w:t xml:space="preserve"> của chính mình.</w:t>
      </w:r>
    </w:p>
    <w:p w14:paraId="2876E456"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2. </w:t>
      </w:r>
      <w:r w:rsidRPr="00E642C4">
        <w:rPr>
          <w:rFonts w:ascii="Times New Roman" w:eastAsia="Times New Roman" w:hAnsi="Times New Roman" w:cs="Times New Roman"/>
          <w:color w:val="000000"/>
          <w:sz w:val="28"/>
          <w:szCs w:val="28"/>
          <w:lang w:eastAsia="ja-JP"/>
        </w:rPr>
        <w:t xml:space="preserve">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thực hiện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theo phương thức thanh toán tức thời theo từng giao dịch với thời gian thanh toán trong cùng ngày giao dịch, không áp dụng cơ chế đối tác bù trừ trung tâm.</w:t>
      </w:r>
    </w:p>
    <w:p w14:paraId="74228F35"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w:t>
      </w:r>
      <w:r w:rsidRPr="00E642C4">
        <w:rPr>
          <w:rFonts w:ascii="Times New Roman" w:eastAsia="Times New Roman" w:hAnsi="Times New Roman" w:cs="Times New Roman"/>
          <w:color w:val="000000"/>
          <w:sz w:val="28"/>
          <w:szCs w:val="28"/>
          <w:lang w:eastAsia="ja-JP"/>
        </w:rPr>
        <w:t xml:space="preserve">. Ngân hàng thanh toán thực hiện thanh toán tiền giao dịch trái phiếu doanh nghiệp </w:t>
      </w:r>
      <w:r>
        <w:rPr>
          <w:rFonts w:ascii="Times New Roman" w:eastAsia="Times New Roman" w:hAnsi="Times New Roman" w:cs="Times New Roman"/>
          <w:color w:val="000000"/>
          <w:sz w:val="28"/>
          <w:szCs w:val="28"/>
          <w:lang w:eastAsia="ja-JP"/>
        </w:rPr>
        <w:t xml:space="preserve">niêm yết </w:t>
      </w:r>
      <w:r w:rsidRPr="00E642C4">
        <w:rPr>
          <w:rFonts w:ascii="Times New Roman" w:eastAsia="Times New Roman" w:hAnsi="Times New Roman" w:cs="Times New Roman"/>
          <w:color w:val="000000"/>
          <w:sz w:val="28"/>
          <w:szCs w:val="28"/>
          <w:lang w:eastAsia="ja-JP"/>
        </w:rPr>
        <w:t xml:space="preserve">là ngân hàng thương mại được Ủy ban Chứng khoán Nhà nước lựa chọn theo quy định </w:t>
      </w:r>
      <w:r>
        <w:rPr>
          <w:rFonts w:ascii="Times New Roman" w:eastAsia="Times New Roman" w:hAnsi="Times New Roman" w:cs="Times New Roman"/>
          <w:color w:val="000000"/>
          <w:sz w:val="28"/>
          <w:szCs w:val="28"/>
          <w:lang w:eastAsia="ja-JP"/>
        </w:rPr>
        <w:t>pháp luật</w:t>
      </w:r>
      <w:r w:rsidRPr="00E642C4">
        <w:rPr>
          <w:rFonts w:ascii="Times New Roman" w:eastAsia="Times New Roman" w:hAnsi="Times New Roman" w:cs="Times New Roman"/>
          <w:color w:val="000000"/>
          <w:sz w:val="28"/>
          <w:szCs w:val="28"/>
          <w:lang w:eastAsia="ja-JP"/>
        </w:rPr>
        <w:t xml:space="preserve">. </w:t>
      </w:r>
    </w:p>
    <w:p w14:paraId="6CDCC788"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w:t>
      </w:r>
      <w:r w:rsidRPr="00E642C4">
        <w:rPr>
          <w:rFonts w:ascii="Times New Roman" w:eastAsia="Times New Roman" w:hAnsi="Times New Roman" w:cs="Times New Roman"/>
          <w:color w:val="000000"/>
          <w:sz w:val="28"/>
          <w:szCs w:val="28"/>
          <w:lang w:eastAsia="ja-JP"/>
        </w:rPr>
        <w:t xml:space="preserve">. Thành viên lưu ký, tổ chức mở tài khoản trực tiếp tham gia vào hệ thống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phải đáp ứng yêu cầu của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về kết nối hệ thống, quy trình nghiệp vụ để thực hiện chức năng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w:t>
      </w:r>
    </w:p>
    <w:p w14:paraId="6CDFA02B"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w:t>
      </w:r>
      <w:r w:rsidRPr="00E642C4">
        <w:rPr>
          <w:rFonts w:ascii="Times New Roman" w:eastAsia="Times New Roman" w:hAnsi="Times New Roman" w:cs="Times New Roman"/>
          <w:color w:val="000000"/>
          <w:sz w:val="28"/>
          <w:szCs w:val="28"/>
          <w:lang w:eastAsia="ja-JP"/>
        </w:rPr>
        <w:t xml:space="preserve">. Thành viên lưu ký, tổ chức mở tài khoản trực tiếp phải kết nối hệ thống, đảm bảo thực hiện theo quy trình nộp, rút, chuyển khoản, so khớp số dư tiền thanh toán giao dịch trái phiếu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của ngân hàng thanh toán để thanh toán tiền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 xml:space="preserve"> </w:t>
      </w:r>
    </w:p>
    <w:p w14:paraId="5A1083E3" w14:textId="5646FD68"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lang w:eastAsia="ja-JP"/>
        </w:rPr>
      </w:pPr>
      <w:r w:rsidRPr="00E642C4">
        <w:rPr>
          <w:rFonts w:ascii="Times New Roman" w:eastAsia="Times New Roman" w:hAnsi="Times New Roman" w:cs="Times New Roman"/>
          <w:b/>
          <w:bCs/>
          <w:color w:val="000000"/>
          <w:sz w:val="28"/>
          <w:szCs w:val="28"/>
          <w:lang w:eastAsia="ja-JP"/>
        </w:rPr>
        <w:t xml:space="preserve">Điều </w:t>
      </w:r>
      <w:r>
        <w:rPr>
          <w:rFonts w:ascii="Times New Roman" w:eastAsia="Times New Roman" w:hAnsi="Times New Roman" w:cs="Times New Roman"/>
          <w:b/>
          <w:bCs/>
          <w:color w:val="000000"/>
          <w:sz w:val="28"/>
          <w:szCs w:val="28"/>
          <w:lang w:eastAsia="ja-JP"/>
        </w:rPr>
        <w:t>4</w:t>
      </w:r>
      <w:r w:rsidR="00405421">
        <w:rPr>
          <w:rFonts w:ascii="Times New Roman" w:eastAsia="Times New Roman" w:hAnsi="Times New Roman" w:cs="Times New Roman"/>
          <w:b/>
          <w:bCs/>
          <w:color w:val="000000"/>
          <w:sz w:val="28"/>
          <w:szCs w:val="28"/>
          <w:lang w:eastAsia="ja-JP"/>
        </w:rPr>
        <w:t>8</w:t>
      </w:r>
      <w:r w:rsidRPr="00E642C4">
        <w:rPr>
          <w:rFonts w:ascii="Times New Roman" w:eastAsia="Times New Roman" w:hAnsi="Times New Roman" w:cs="Times New Roman"/>
          <w:b/>
          <w:bCs/>
          <w:color w:val="000000"/>
          <w:sz w:val="28"/>
          <w:szCs w:val="28"/>
          <w:lang w:eastAsia="ja-JP"/>
        </w:rPr>
        <w:t xml:space="preserve">. Thanh toán giao dịch trái phiếu doanh nghiệp </w:t>
      </w:r>
      <w:r>
        <w:rPr>
          <w:rFonts w:ascii="Times New Roman" w:eastAsia="Times New Roman" w:hAnsi="Times New Roman" w:cs="Times New Roman"/>
          <w:b/>
          <w:bCs/>
          <w:color w:val="000000"/>
          <w:sz w:val="28"/>
          <w:szCs w:val="28"/>
          <w:lang w:eastAsia="ja-JP"/>
        </w:rPr>
        <w:t>niêm yết</w:t>
      </w:r>
    </w:p>
    <w:p w14:paraId="46A07574"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1. Thành viên lưu ký, tổ chức mở tài khoản trực tiếp phải mở các tài khoản tiền gửi đứng tên thành viên lưu ký, tổ chức mở tài khoản trực tiếp tại ngân hàng thanh toán để thực hiện thanh toán tiền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cho các giao dịch tự doanh, môi giới trong nước và môi giới nước ngoài. Ngân hàng thanh toán có trách nhiệm quản lý thông tin chi tiết số dư tiền gửi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của nhà đầu tư mở tài khoản lưu ký tại thành viên lưu ký theo thông tin do thành viên lưu ký cung cấp để đảm bảo thanh toán đúng giao dịch của nhà đầu tư đó.</w:t>
      </w:r>
      <w:r>
        <w:rPr>
          <w:rFonts w:ascii="Times New Roman" w:eastAsia="Times New Roman" w:hAnsi="Times New Roman" w:cs="Times New Roman"/>
          <w:color w:val="000000"/>
          <w:sz w:val="28"/>
          <w:szCs w:val="28"/>
          <w:lang w:eastAsia="ja-JP"/>
        </w:rPr>
        <w:t xml:space="preserve"> </w:t>
      </w:r>
    </w:p>
    <w:p w14:paraId="14C6C2C1"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2. Trường hợp khách hàng mở tài khoản lưu ký tại thành viên lưu ký không phải là thành viên giao dịch, việc đặt lệnh giao dịch được thực hiện qua thành viên giao dịch và việc thanh toán giao dịch được thực hiện qua thành viên lưu ký.</w:t>
      </w:r>
    </w:p>
    <w:p w14:paraId="282A10E6" w14:textId="174D53DE"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3. Căn cứ vào kết quả giao dịch do Sở giao dịch Chứng khoán Hà Nội cung cấp</w:t>
      </w:r>
      <w:r>
        <w:rPr>
          <w:rFonts w:ascii="Times New Roman" w:eastAsia="Times New Roman" w:hAnsi="Times New Roman" w:cs="Times New Roman"/>
          <w:color w:val="000000"/>
          <w:sz w:val="28"/>
          <w:szCs w:val="28"/>
          <w:lang w:eastAsia="ja-JP"/>
        </w:rPr>
        <w:t>,</w:t>
      </w:r>
      <w:r w:rsidRPr="00E642C4">
        <w:rPr>
          <w:rFonts w:ascii="Times New Roman" w:eastAsia="Times New Roman" w:hAnsi="Times New Roman" w:cs="Times New Roman"/>
          <w:color w:val="000000"/>
          <w:sz w:val="28"/>
          <w:szCs w:val="28"/>
          <w:lang w:eastAsia="ja-JP"/>
        </w:rPr>
        <w:t xml:space="preserve">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đối chiếu, gửi thông báo kết quả giao dịch và nghĩa vụ thanh toán giao dịch trái phiếu doanh nghiệp </w:t>
      </w:r>
      <w:r>
        <w:rPr>
          <w:rFonts w:ascii="Times New Roman" w:eastAsia="Times New Roman" w:hAnsi="Times New Roman" w:cs="Times New Roman"/>
          <w:color w:val="000000"/>
          <w:sz w:val="28"/>
          <w:szCs w:val="28"/>
          <w:lang w:eastAsia="ja-JP"/>
        </w:rPr>
        <w:lastRenderedPageBreak/>
        <w:t>niêm yết</w:t>
      </w:r>
      <w:r w:rsidRPr="00E642C4">
        <w:rPr>
          <w:rFonts w:ascii="Times New Roman" w:eastAsia="Times New Roman" w:hAnsi="Times New Roman" w:cs="Times New Roman"/>
          <w:color w:val="000000"/>
          <w:sz w:val="28"/>
          <w:szCs w:val="28"/>
          <w:lang w:eastAsia="ja-JP"/>
        </w:rPr>
        <w:t xml:space="preserve"> cho thành viên lưu ký, tổ chức mở tài khoản trực tiếp theo quy định tại Điều </w:t>
      </w:r>
      <w:r w:rsidR="008B6C24">
        <w:rPr>
          <w:rFonts w:ascii="Times New Roman" w:eastAsia="Times New Roman" w:hAnsi="Times New Roman" w:cs="Times New Roman"/>
          <w:color w:val="000000"/>
          <w:sz w:val="28"/>
          <w:szCs w:val="28"/>
          <w:lang w:eastAsia="ja-JP"/>
        </w:rPr>
        <w:t>49</w:t>
      </w:r>
      <w:r w:rsidR="008B6C24" w:rsidRPr="00E642C4">
        <w:rPr>
          <w:rFonts w:ascii="Times New Roman" w:eastAsia="Times New Roman" w:hAnsi="Times New Roman" w:cs="Times New Roman"/>
          <w:color w:val="000000"/>
          <w:sz w:val="28"/>
          <w:szCs w:val="28"/>
          <w:lang w:eastAsia="ja-JP"/>
        </w:rPr>
        <w:t xml:space="preserve"> </w:t>
      </w:r>
      <w:r w:rsidRPr="00E642C4">
        <w:rPr>
          <w:rFonts w:ascii="Times New Roman" w:eastAsia="Times New Roman" w:hAnsi="Times New Roman" w:cs="Times New Roman"/>
          <w:color w:val="000000"/>
          <w:sz w:val="28"/>
          <w:szCs w:val="28"/>
          <w:lang w:eastAsia="ja-JP"/>
        </w:rPr>
        <w:t xml:space="preserve">Thông tư này. Trên cơ sở xác nhận của thành viên lưu ký và tổ chức mở tài khoản trực tiếp,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xác định nghĩa vụ thanh toán tiền,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và gửi thông tin nghĩa vụ thanh toán cho các bên liên quan và ngân hàng thanh toán.</w:t>
      </w:r>
      <w:r>
        <w:rPr>
          <w:rFonts w:ascii="Times New Roman" w:eastAsia="Times New Roman" w:hAnsi="Times New Roman" w:cs="Times New Roman"/>
          <w:color w:val="000000"/>
          <w:sz w:val="28"/>
          <w:szCs w:val="28"/>
          <w:lang w:eastAsia="ja-JP"/>
        </w:rPr>
        <w:t xml:space="preserve">  </w:t>
      </w:r>
    </w:p>
    <w:p w14:paraId="70D71687"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w:t>
      </w:r>
      <w:r w:rsidRPr="00E642C4">
        <w:rPr>
          <w:rFonts w:ascii="Times New Roman" w:eastAsia="Times New Roman" w:hAnsi="Times New Roman" w:cs="Times New Roman"/>
          <w:color w:val="000000"/>
          <w:sz w:val="28"/>
          <w:szCs w:val="28"/>
          <w:lang w:eastAsia="ja-JP"/>
        </w:rPr>
        <w:t xml:space="preserve">. Việc chuyển giao thanh toán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được thực hiện trên hệ thống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theo nguyên tắc chuyển khoản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giữa các tài khoản của nhà đầu tư tại thành viên lưu ký, tổ chức mở tài khoản trực tiếp đồng thời với thanh toán tiền tại ngân hàng thanh toán.</w:t>
      </w:r>
      <w:r>
        <w:rPr>
          <w:rFonts w:ascii="Times New Roman" w:eastAsia="Times New Roman" w:hAnsi="Times New Roman" w:cs="Times New Roman"/>
          <w:color w:val="000000"/>
          <w:sz w:val="28"/>
          <w:szCs w:val="28"/>
          <w:lang w:eastAsia="ja-JP"/>
        </w:rPr>
        <w:t xml:space="preserve"> </w:t>
      </w:r>
    </w:p>
    <w:p w14:paraId="0688241F" w14:textId="6B53F32F"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5. </w:t>
      </w:r>
      <w:r w:rsidRPr="00E642C4">
        <w:rPr>
          <w:rFonts w:ascii="Times New Roman" w:eastAsia="Times New Roman" w:hAnsi="Times New Roman" w:cs="Times New Roman"/>
          <w:color w:val="000000"/>
          <w:sz w:val="28"/>
          <w:szCs w:val="28"/>
          <w:lang w:eastAsia="ja-JP"/>
        </w:rPr>
        <w:t xml:space="preserve">Việc thanh toán tiền được thực hiện trên hệ thống tài khoản tiền gửi của ngân hàng thanh toán theo nghĩa vụ thanh toán tiền do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w:t>
      </w:r>
      <w:r>
        <w:rPr>
          <w:rFonts w:ascii="Times New Roman" w:eastAsia="Times New Roman" w:hAnsi="Times New Roman" w:cs="Times New Roman"/>
          <w:color w:val="000000"/>
          <w:sz w:val="28"/>
          <w:szCs w:val="28"/>
          <w:lang w:eastAsia="ja-JP"/>
        </w:rPr>
        <w:t>thông báo</w:t>
      </w:r>
      <w:r w:rsidRPr="00E642C4">
        <w:rPr>
          <w:rFonts w:ascii="Times New Roman" w:eastAsia="Times New Roman" w:hAnsi="Times New Roman" w:cs="Times New Roman"/>
          <w:color w:val="000000"/>
          <w:sz w:val="28"/>
          <w:szCs w:val="28"/>
          <w:lang w:eastAsia="ja-JP"/>
        </w:rPr>
        <w:t xml:space="preserve"> và ủy quyền của thành viên lưu ký, tổ chức mở tài khoản trực tiếp cho ngân hàng thanh toán thực hiện thanh toán giao dịch trái phiếu doanh nghiệp</w:t>
      </w:r>
      <w:r>
        <w:rPr>
          <w:rFonts w:ascii="Times New Roman" w:eastAsia="Times New Roman" w:hAnsi="Times New Roman" w:cs="Times New Roman"/>
          <w:color w:val="000000"/>
          <w:sz w:val="28"/>
          <w:szCs w:val="28"/>
          <w:lang w:eastAsia="ja-JP"/>
        </w:rPr>
        <w:t xml:space="preserve"> niêm yết</w:t>
      </w:r>
      <w:r w:rsidRPr="00E642C4">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 xml:space="preserve">  </w:t>
      </w:r>
    </w:p>
    <w:p w14:paraId="2FDE5C1B"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6</w:t>
      </w:r>
      <w:r w:rsidRPr="00E642C4">
        <w:rPr>
          <w:rFonts w:ascii="Times New Roman" w:eastAsia="Times New Roman" w:hAnsi="Times New Roman" w:cs="Times New Roman"/>
          <w:color w:val="000000"/>
          <w:sz w:val="28"/>
          <w:szCs w:val="28"/>
          <w:lang w:eastAsia="ja-JP"/>
        </w:rPr>
        <w:t xml:space="preserve">. Thành viên lưu ký nơi nhà đầu tư mở tài khoản có trách nhiệm phân bổ tiền và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đến tài khoản của nhà đầu tư ngay sau khi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hoàn tất việc chuyển giao thanh toán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và ngân hàng thanh toán hoàn tất việc thanh toán tiền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đồng thời thông báo cho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kết quả phân bổ </w:t>
      </w:r>
      <w:r>
        <w:rPr>
          <w:rFonts w:ascii="Times New Roman" w:eastAsia="Times New Roman" w:hAnsi="Times New Roman" w:cs="Times New Roman"/>
          <w:color w:val="000000"/>
          <w:sz w:val="28"/>
          <w:szCs w:val="28"/>
          <w:lang w:eastAsia="ja-JP"/>
        </w:rPr>
        <w:t>trong thời hạn</w:t>
      </w:r>
      <w:r w:rsidRPr="00E642C4">
        <w:rPr>
          <w:rFonts w:ascii="Times New Roman" w:eastAsia="Times New Roman" w:hAnsi="Times New Roman" w:cs="Times New Roman"/>
          <w:color w:val="000000"/>
          <w:sz w:val="28"/>
          <w:szCs w:val="28"/>
          <w:lang w:eastAsia="ja-JP"/>
        </w:rPr>
        <w:t xml:space="preserve"> quy định tại Quy chế của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w:t>
      </w:r>
      <w:r>
        <w:rPr>
          <w:rFonts w:ascii="Times New Roman" w:eastAsia="Times New Roman" w:hAnsi="Times New Roman" w:cs="Times New Roman"/>
          <w:color w:val="000000"/>
          <w:sz w:val="28"/>
          <w:szCs w:val="28"/>
          <w:lang w:eastAsia="ja-JP"/>
        </w:rPr>
        <w:t xml:space="preserve">  </w:t>
      </w:r>
    </w:p>
    <w:p w14:paraId="00803D0C"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7</w:t>
      </w:r>
      <w:r w:rsidRPr="00E642C4">
        <w:rPr>
          <w:rFonts w:ascii="Times New Roman" w:eastAsia="Times New Roman" w:hAnsi="Times New Roman" w:cs="Times New Roman"/>
          <w:color w:val="000000"/>
          <w:sz w:val="28"/>
          <w:szCs w:val="28"/>
          <w:lang w:eastAsia="ja-JP"/>
        </w:rPr>
        <w:t xml:space="preserve">. Ngân hàng thanh toán chịu trách nhiệm bồi thường cho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thành viên lưu ký, tổ chức mở tài khoản trực tiếp các chi phí và thiệt hại phát sinh trong trường hợp không thực hiện hoạt động thanh toán tiền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theo đúng quy định do lỗi của ngân hàng thanh toán.</w:t>
      </w:r>
    </w:p>
    <w:p w14:paraId="52B2A28A" w14:textId="0C9720A0" w:rsidR="00B424D6" w:rsidRPr="00E642C4" w:rsidRDefault="00B424D6" w:rsidP="00B424D6">
      <w:pPr>
        <w:shd w:val="clear" w:color="auto" w:fill="FFFFFF"/>
        <w:spacing w:before="120" w:after="120" w:line="240" w:lineRule="auto"/>
        <w:ind w:firstLine="709"/>
        <w:jc w:val="both"/>
        <w:rPr>
          <w:rFonts w:ascii="Times New Roman Bold" w:eastAsia="Times New Roman" w:hAnsi="Times New Roman Bold" w:cs="Times New Roman"/>
          <w:color w:val="000000"/>
          <w:spacing w:val="-2"/>
          <w:sz w:val="28"/>
          <w:szCs w:val="28"/>
          <w:lang w:eastAsia="ja-JP"/>
        </w:rPr>
      </w:pPr>
      <w:r w:rsidRPr="00E642C4">
        <w:rPr>
          <w:rFonts w:ascii="Times New Roman Bold" w:eastAsia="Times New Roman" w:hAnsi="Times New Roman Bold" w:cs="Times New Roman"/>
          <w:b/>
          <w:bCs/>
          <w:color w:val="000000"/>
          <w:spacing w:val="-2"/>
          <w:sz w:val="28"/>
          <w:szCs w:val="28"/>
          <w:lang w:eastAsia="ja-JP"/>
        </w:rPr>
        <w:t xml:space="preserve">Điều </w:t>
      </w:r>
      <w:r w:rsidR="00405421">
        <w:rPr>
          <w:rFonts w:ascii="Times New Roman Bold" w:eastAsia="Times New Roman" w:hAnsi="Times New Roman Bold" w:cs="Times New Roman"/>
          <w:b/>
          <w:bCs/>
          <w:color w:val="000000"/>
          <w:spacing w:val="-2"/>
          <w:sz w:val="28"/>
          <w:szCs w:val="28"/>
          <w:lang w:eastAsia="ja-JP"/>
        </w:rPr>
        <w:t>49</w:t>
      </w:r>
      <w:r w:rsidRPr="00E642C4">
        <w:rPr>
          <w:rFonts w:ascii="Times New Roman Bold" w:eastAsia="Times New Roman" w:hAnsi="Times New Roman Bold" w:cs="Times New Roman"/>
          <w:b/>
          <w:bCs/>
          <w:color w:val="000000"/>
          <w:spacing w:val="-2"/>
          <w:sz w:val="28"/>
          <w:szCs w:val="28"/>
          <w:lang w:eastAsia="ja-JP"/>
        </w:rPr>
        <w:t xml:space="preserve">. Đối chiếu, xác nhận kết quả giao dịch trái phiếu doanh nghiệp </w:t>
      </w:r>
      <w:r w:rsidRPr="002268D3">
        <w:rPr>
          <w:rFonts w:ascii="Times New Roman" w:eastAsia="Times New Roman" w:hAnsi="Times New Roman" w:cs="Times New Roman"/>
          <w:b/>
          <w:color w:val="000000"/>
          <w:sz w:val="28"/>
          <w:szCs w:val="28"/>
          <w:lang w:eastAsia="ja-JP"/>
        </w:rPr>
        <w:t>niêm yết</w:t>
      </w:r>
    </w:p>
    <w:p w14:paraId="2A127648" w14:textId="0EA530A3"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1. Sau khi nhận kết quả giao dịch từ Sở giao dịch Chứng khoán Hà Nội,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kiểm tra và loại bỏ thanh toán giao dịch trong các trường hợp sau:</w:t>
      </w:r>
    </w:p>
    <w:p w14:paraId="2150678C" w14:textId="724799AE"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a) Giao dịch của thành viên lưu ký, tổ chức mở tài khoản trực tiếp hoặc khách hàng của thành viên lưu ký được thực hiện sau khi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đã thông báo cho Sở giao dịch Chứng khoán Hà Nội về việc đình chỉ hoạt động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đối với thành viên lưu ký, tổ chức mở tài khoản trực tiếp đó;</w:t>
      </w:r>
    </w:p>
    <w:p w14:paraId="24A132F6" w14:textId="77777777" w:rsidR="00B424D6" w:rsidRPr="0055542E"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b) Giao dịch có thông tin mã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không đúng với thông tin mã trái phiếu đã được đăng ký trên hệ thống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w:t>
      </w:r>
      <w:r>
        <w:rPr>
          <w:rFonts w:ascii="Times New Roman" w:eastAsia="Times New Roman" w:hAnsi="Times New Roman" w:cs="Times New Roman"/>
          <w:color w:val="000000"/>
          <w:sz w:val="28"/>
          <w:szCs w:val="28"/>
          <w:lang w:eastAsia="ja-JP"/>
        </w:rPr>
        <w:t xml:space="preserve"> </w:t>
      </w:r>
    </w:p>
    <w:p w14:paraId="572CDDAF"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lastRenderedPageBreak/>
        <w:t xml:space="preserve">c) Giao dịch có số hiệu tài khoản không hợp lệ do số đăng ký thành viên lưu ký, tổ chức mở tài khoản trực tiếp hoặc ký tự loại tài khoản giao dịch không tồn tại; có ngày giao dịch khác với ngày làm việc trên hệ thống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 xml:space="preserve"> </w:t>
      </w:r>
    </w:p>
    <w:p w14:paraId="6F416600"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d) Giao dịch có các thông tin không hợp lệ gồm: không có mã phiên giao dịch, ngày giao dịch khác ngày hiện tại, không có số hiệu lệnh bên mua hoặc bên bán, giá hoặc khối lượng giao dịch nhỏ hơn hoặc bằng không, không có xác nhận lệnh;</w:t>
      </w:r>
    </w:p>
    <w:p w14:paraId="3AF30FA0"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đ) Giao dịch có tổ hợp bốn thông tin mã thị trường, mã bảng giao dịch, mã chứng khoán, số xác nhận lệnh trùng với giao dịch đã nhận trước đó;</w:t>
      </w:r>
    </w:p>
    <w:p w14:paraId="19AB5042" w14:textId="77777777" w:rsidR="00B424D6" w:rsidRPr="0055542E" w:rsidRDefault="00B424D6" w:rsidP="00B424D6">
      <w:pPr>
        <w:spacing w:before="120" w:after="120" w:line="240" w:lineRule="auto"/>
        <w:ind w:firstLine="720"/>
        <w:jc w:val="both"/>
        <w:rPr>
          <w:rFonts w:ascii="Times New Roman" w:eastAsia="Times New Roman" w:hAnsi="Times New Roman" w:cs="Times New Roman"/>
          <w:sz w:val="28"/>
          <w:szCs w:val="28"/>
        </w:rPr>
      </w:pPr>
      <w:r w:rsidRPr="0055542E">
        <w:rPr>
          <w:rFonts w:ascii="Times New Roman" w:eastAsia="Times New Roman" w:hAnsi="Times New Roman" w:cs="Times New Roman"/>
          <w:sz w:val="28"/>
          <w:szCs w:val="28"/>
        </w:rPr>
        <w:t>e) Giao dịch có thông tin tài khoản nhà đầu tư chưa được thành viên lưu ký đăng ký với Tổng công ty lưu ký và bù trừ chứng khoán Việt Nam;</w:t>
      </w:r>
    </w:p>
    <w:p w14:paraId="5C32B35D" w14:textId="77777777" w:rsidR="00B424D6" w:rsidRPr="0055542E" w:rsidRDefault="00B424D6" w:rsidP="00B424D6">
      <w:pPr>
        <w:spacing w:before="120" w:after="120" w:line="240" w:lineRule="auto"/>
        <w:ind w:firstLine="720"/>
        <w:jc w:val="both"/>
        <w:rPr>
          <w:rFonts w:ascii="Times New Roman" w:hAnsi="Times New Roman" w:cs="Times New Roman"/>
          <w:sz w:val="28"/>
          <w:szCs w:val="28"/>
        </w:rPr>
      </w:pPr>
      <w:r w:rsidRPr="0055542E">
        <w:rPr>
          <w:rFonts w:ascii="Times New Roman" w:eastAsia="Times New Roman" w:hAnsi="Times New Roman" w:cs="Times New Roman"/>
          <w:sz w:val="28"/>
          <w:szCs w:val="28"/>
        </w:rPr>
        <w:t xml:space="preserve">g) Giao dịch không có đủ trái phiếu doanh nghiệp </w:t>
      </w:r>
      <w:r>
        <w:rPr>
          <w:rFonts w:ascii="Times New Roman" w:eastAsia="Times New Roman" w:hAnsi="Times New Roman" w:cs="Times New Roman"/>
          <w:color w:val="000000"/>
          <w:sz w:val="28"/>
          <w:szCs w:val="28"/>
          <w:lang w:eastAsia="ja-JP"/>
        </w:rPr>
        <w:t>niêm yết</w:t>
      </w:r>
      <w:r w:rsidRPr="0055542E">
        <w:rPr>
          <w:rFonts w:ascii="Times New Roman" w:eastAsia="Times New Roman" w:hAnsi="Times New Roman" w:cs="Times New Roman"/>
          <w:sz w:val="28"/>
          <w:szCs w:val="28"/>
        </w:rPr>
        <w:t xml:space="preserve"> để thanh toán.</w:t>
      </w:r>
    </w:p>
    <w:p w14:paraId="2017EA40" w14:textId="3FDF9874"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2.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có trách nhiệm thông báo danh sách</w:t>
      </w:r>
      <w:r w:rsidRPr="00E642C4">
        <w:rPr>
          <w:rFonts w:ascii="Times New Roman" w:eastAsia="Times New Roman" w:hAnsi="Times New Roman" w:cs="Times New Roman"/>
          <w:sz w:val="24"/>
          <w:szCs w:val="24"/>
          <w:lang w:eastAsia="ja-JP"/>
        </w:rPr>
        <w:t xml:space="preserve"> </w:t>
      </w:r>
      <w:r w:rsidRPr="00E642C4">
        <w:rPr>
          <w:rFonts w:ascii="Times New Roman" w:eastAsia="Times New Roman" w:hAnsi="Times New Roman" w:cs="Times New Roman"/>
          <w:color w:val="000000"/>
          <w:sz w:val="28"/>
          <w:szCs w:val="28"/>
          <w:lang w:eastAsia="ja-JP"/>
        </w:rPr>
        <w:t xml:space="preserve">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còn lại sau khi đã loại bỏ theo quy định tại khoản 1 Điều này cho thành viên lưu ký, tổ chức mở tài khoản trực tiếp để đối chiếu và xác nhận kết quả giao dịch và nghĩa vụ thanh toán đồng thời phong tỏa số lượng trái phiếu bán.</w:t>
      </w:r>
      <w:r>
        <w:rPr>
          <w:rFonts w:ascii="Times New Roman" w:eastAsia="Times New Roman" w:hAnsi="Times New Roman" w:cs="Times New Roman"/>
          <w:color w:val="000000"/>
          <w:sz w:val="28"/>
          <w:szCs w:val="28"/>
          <w:lang w:eastAsia="ja-JP"/>
        </w:rPr>
        <w:t xml:space="preserve"> </w:t>
      </w:r>
    </w:p>
    <w:p w14:paraId="50826F91" w14:textId="7FE877DF"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3. Thành viên lưu ký, tổ chức mở tài khoản trực tiếp có trách nhiệm đối chiếu chi tiết giao dịch với danh sách giao dịch nhận được và xác nhận lại với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w:t>
      </w:r>
      <w:r>
        <w:rPr>
          <w:rFonts w:ascii="Times New Roman" w:eastAsia="Times New Roman" w:hAnsi="Times New Roman" w:cs="Times New Roman"/>
          <w:color w:val="000000"/>
          <w:sz w:val="28"/>
          <w:szCs w:val="28"/>
          <w:lang w:eastAsia="ja-JP"/>
        </w:rPr>
        <w:t>trong thời hạn quy định tại</w:t>
      </w:r>
      <w:r w:rsidRPr="00E642C4">
        <w:rPr>
          <w:rFonts w:ascii="Times New Roman" w:eastAsia="Times New Roman" w:hAnsi="Times New Roman" w:cs="Times New Roman"/>
          <w:color w:val="000000"/>
          <w:sz w:val="28"/>
          <w:szCs w:val="28"/>
          <w:lang w:eastAsia="ja-JP"/>
        </w:rPr>
        <w:t xml:space="preserve"> </w:t>
      </w:r>
      <w:r>
        <w:rPr>
          <w:rFonts w:ascii="Times New Roman" w:eastAsia="Times New Roman" w:hAnsi="Times New Roman" w:cs="Times New Roman"/>
          <w:color w:val="000000"/>
          <w:sz w:val="28"/>
          <w:szCs w:val="28"/>
          <w:lang w:eastAsia="ja-JP"/>
        </w:rPr>
        <w:t>q</w:t>
      </w:r>
      <w:r w:rsidRPr="00E642C4">
        <w:rPr>
          <w:rFonts w:ascii="Times New Roman" w:eastAsia="Times New Roman" w:hAnsi="Times New Roman" w:cs="Times New Roman"/>
          <w:color w:val="000000"/>
          <w:sz w:val="28"/>
          <w:szCs w:val="28"/>
          <w:lang w:eastAsia="ja-JP"/>
        </w:rPr>
        <w:t xml:space="preserve">uy chế của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w:t>
      </w:r>
    </w:p>
    <w:p w14:paraId="36FEF11B" w14:textId="1CCB5DB6"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bookmarkStart w:id="13" w:name="dieu_18"/>
      <w:r w:rsidRPr="00E642C4">
        <w:rPr>
          <w:rFonts w:ascii="Times New Roman" w:eastAsia="Times New Roman" w:hAnsi="Times New Roman" w:cs="Times New Roman"/>
          <w:b/>
          <w:bCs/>
          <w:color w:val="000000"/>
          <w:sz w:val="28"/>
          <w:szCs w:val="28"/>
          <w:lang w:eastAsia="ja-JP"/>
        </w:rPr>
        <w:t xml:space="preserve">Điều </w:t>
      </w:r>
      <w:r>
        <w:rPr>
          <w:rFonts w:ascii="Times New Roman" w:eastAsia="Times New Roman" w:hAnsi="Times New Roman" w:cs="Times New Roman"/>
          <w:b/>
          <w:bCs/>
          <w:color w:val="000000"/>
          <w:sz w:val="28"/>
          <w:szCs w:val="28"/>
          <w:lang w:eastAsia="ja-JP"/>
        </w:rPr>
        <w:t>5</w:t>
      </w:r>
      <w:r w:rsidR="00290395">
        <w:rPr>
          <w:rFonts w:ascii="Times New Roman" w:eastAsia="Times New Roman" w:hAnsi="Times New Roman" w:cs="Times New Roman"/>
          <w:b/>
          <w:bCs/>
          <w:color w:val="000000"/>
          <w:sz w:val="28"/>
          <w:szCs w:val="28"/>
          <w:lang w:eastAsia="ja-JP"/>
        </w:rPr>
        <w:t>0</w:t>
      </w:r>
      <w:r w:rsidRPr="00E642C4">
        <w:rPr>
          <w:rFonts w:ascii="Times New Roman" w:eastAsia="Times New Roman" w:hAnsi="Times New Roman" w:cs="Times New Roman"/>
          <w:b/>
          <w:bCs/>
          <w:color w:val="000000"/>
          <w:sz w:val="28"/>
          <w:szCs w:val="28"/>
          <w:lang w:eastAsia="ja-JP"/>
        </w:rPr>
        <w:t xml:space="preserve">. Xử lý lỗi sau giao dịch trái phiếu doanh nghiệp </w:t>
      </w:r>
      <w:bookmarkEnd w:id="13"/>
      <w:r>
        <w:rPr>
          <w:rFonts w:ascii="Times New Roman" w:eastAsia="Times New Roman" w:hAnsi="Times New Roman" w:cs="Times New Roman"/>
          <w:b/>
          <w:bCs/>
          <w:color w:val="000000"/>
          <w:sz w:val="28"/>
          <w:szCs w:val="28"/>
          <w:lang w:eastAsia="ja-JP"/>
        </w:rPr>
        <w:t>niêm yết</w:t>
      </w:r>
    </w:p>
    <w:p w14:paraId="6D747412" w14:textId="144BAF22"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1. Trường hợp thành viên giao dịch, thành viên giao dịch đặc biệt nhập sai số hiệu tài khoản của chính mình vào hệ thống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sẽ thực hiện điều chỉnh về đúng số hiệu tài khoản tự doanh của thành viên giao dịch, số hiệu tài khoản của thành viên giao dịch đặc biệt để thực hiện thanh toán giao dịch.</w:t>
      </w:r>
    </w:p>
    <w:p w14:paraId="2795B985" w14:textId="77BAA1C9"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2. Trừ trường hợp quy định tại khoản 1 Điều này,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sẽ thực hiện loại bỏ thanh toán giao dịch do lỗi của thành viên giao dịch, thành viên lưu ký, tổ chức mở tài khoản trực tiếp.</w:t>
      </w:r>
    </w:p>
    <w:p w14:paraId="35FAFB35" w14:textId="4DDD8E96"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3.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có trách nhiệm thông báo cho Sở giao dịch Chứng khoán Hà Nội các giao dịch xử lý lỗi sau giao dịch.</w:t>
      </w:r>
    </w:p>
    <w:p w14:paraId="7883FC90" w14:textId="122A1D92"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bookmarkStart w:id="14" w:name="dieu_19"/>
      <w:r w:rsidRPr="00E642C4">
        <w:rPr>
          <w:rFonts w:ascii="Times New Roman" w:eastAsia="Times New Roman" w:hAnsi="Times New Roman" w:cs="Times New Roman"/>
          <w:b/>
          <w:bCs/>
          <w:color w:val="000000"/>
          <w:sz w:val="28"/>
          <w:szCs w:val="28"/>
          <w:lang w:eastAsia="ja-JP"/>
        </w:rPr>
        <w:t xml:space="preserve">Điều </w:t>
      </w:r>
      <w:r>
        <w:rPr>
          <w:rFonts w:ascii="Times New Roman" w:eastAsia="Times New Roman" w:hAnsi="Times New Roman" w:cs="Times New Roman"/>
          <w:b/>
          <w:bCs/>
          <w:color w:val="000000"/>
          <w:sz w:val="28"/>
          <w:szCs w:val="28"/>
          <w:lang w:eastAsia="ja-JP"/>
        </w:rPr>
        <w:t>5</w:t>
      </w:r>
      <w:r w:rsidR="00D34BC2">
        <w:rPr>
          <w:rFonts w:ascii="Times New Roman" w:eastAsia="Times New Roman" w:hAnsi="Times New Roman" w:cs="Times New Roman"/>
          <w:b/>
          <w:bCs/>
          <w:color w:val="000000"/>
          <w:sz w:val="28"/>
          <w:szCs w:val="28"/>
          <w:lang w:eastAsia="ja-JP"/>
        </w:rPr>
        <w:t>1</w:t>
      </w:r>
      <w:r w:rsidRPr="00E642C4">
        <w:rPr>
          <w:rFonts w:ascii="Times New Roman" w:eastAsia="Times New Roman" w:hAnsi="Times New Roman" w:cs="Times New Roman"/>
          <w:b/>
          <w:bCs/>
          <w:color w:val="000000"/>
          <w:sz w:val="28"/>
          <w:szCs w:val="28"/>
          <w:lang w:eastAsia="ja-JP"/>
        </w:rPr>
        <w:t xml:space="preserve">. Xử lý trường hợp mất khả năng thanh toán tiền giao dịch trái phiếu doanh nghiệp </w:t>
      </w:r>
      <w:bookmarkEnd w:id="14"/>
      <w:r>
        <w:rPr>
          <w:rFonts w:ascii="Times New Roman" w:eastAsia="Times New Roman" w:hAnsi="Times New Roman" w:cs="Times New Roman"/>
          <w:b/>
          <w:bCs/>
          <w:color w:val="000000"/>
          <w:sz w:val="28"/>
          <w:szCs w:val="28"/>
          <w:lang w:eastAsia="ja-JP"/>
        </w:rPr>
        <w:t>niêm yết</w:t>
      </w:r>
    </w:p>
    <w:p w14:paraId="7A7D181F"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1. Ngân hàng thanh toán cho thành viên lưu ký, tổ chức mở tài khoản trực tiếp vay tiền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trong trường hợp thành viên lưu ký, tổ chức mở tài khoản trực tiếp tạm thời mất khả năng thanh toán tiền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 xml:space="preserve"> trên cơ sở thỏa thuận hỗ trợ </w:t>
      </w:r>
      <w:r w:rsidRPr="00E642C4">
        <w:rPr>
          <w:rFonts w:ascii="Times New Roman" w:eastAsia="Times New Roman" w:hAnsi="Times New Roman" w:cs="Times New Roman"/>
          <w:color w:val="000000"/>
          <w:sz w:val="28"/>
          <w:szCs w:val="28"/>
          <w:lang w:eastAsia="ja-JP"/>
        </w:rPr>
        <w:lastRenderedPageBreak/>
        <w:t>thanh toán ký kết giữa các bên phù hợp với quy định pháp luật về các tổ chức tín dụng, quy định pháp luật khác có liên quan.</w:t>
      </w:r>
    </w:p>
    <w:p w14:paraId="2C134830" w14:textId="2C2D414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2. Trường hợp thỏa thuận hỗ trợ thanh toán nêu tại khoản 1</w:t>
      </w:r>
      <w:r w:rsidR="00D34BC2">
        <w:rPr>
          <w:rFonts w:ascii="Times New Roman" w:eastAsia="Times New Roman" w:hAnsi="Times New Roman" w:cs="Times New Roman"/>
          <w:color w:val="000000"/>
          <w:sz w:val="28"/>
          <w:szCs w:val="28"/>
          <w:lang w:eastAsia="ja-JP"/>
        </w:rPr>
        <w:t xml:space="preserve"> Điều này</w:t>
      </w:r>
      <w:r w:rsidRPr="00E642C4">
        <w:rPr>
          <w:rFonts w:ascii="Times New Roman" w:eastAsia="Times New Roman" w:hAnsi="Times New Roman" w:cs="Times New Roman"/>
          <w:color w:val="000000"/>
          <w:sz w:val="28"/>
          <w:szCs w:val="28"/>
          <w:lang w:eastAsia="ja-JP"/>
        </w:rPr>
        <w:t xml:space="preserve"> có quy định sử dụng chứng khoán của thành viên lưu ký, tổ chức mở tài khoản trực tiếp đã lưu ký tại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để làm tài sản đảm bảo cho khoản vay,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sẽ thực hiện phong tỏa, giải tỏa, chuyển chứng khoán theo đề nghị của ngân hàng thanh toán.</w:t>
      </w:r>
    </w:p>
    <w:p w14:paraId="7AC514B4"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3. Việc xử lý giao dịch mất khả năng thanh toán tiền</w:t>
      </w:r>
      <w:r>
        <w:rPr>
          <w:rFonts w:ascii="Times New Roman" w:eastAsia="Times New Roman" w:hAnsi="Times New Roman" w:cs="Times New Roman"/>
          <w:color w:val="000000"/>
          <w:sz w:val="28"/>
          <w:szCs w:val="28"/>
          <w:lang w:eastAsia="ja-JP"/>
        </w:rPr>
        <w:t xml:space="preserve"> giao dịch trái phiếu doanh nghiệp niêm yết</w:t>
      </w:r>
      <w:r w:rsidRPr="00E642C4">
        <w:rPr>
          <w:rFonts w:ascii="Times New Roman" w:eastAsia="Times New Roman" w:hAnsi="Times New Roman" w:cs="Times New Roman"/>
          <w:color w:val="000000"/>
          <w:sz w:val="28"/>
          <w:szCs w:val="28"/>
          <w:lang w:eastAsia="ja-JP"/>
        </w:rPr>
        <w:t xml:space="preserve">, cơ chế xử lý tài sản đảm bảo được thực hiện theo </w:t>
      </w:r>
      <w:r>
        <w:rPr>
          <w:rFonts w:ascii="Times New Roman" w:eastAsia="Times New Roman" w:hAnsi="Times New Roman" w:cs="Times New Roman"/>
          <w:color w:val="000000"/>
          <w:sz w:val="28"/>
          <w:szCs w:val="28"/>
          <w:lang w:eastAsia="ja-JP"/>
        </w:rPr>
        <w:t>quy chế của</w:t>
      </w:r>
      <w:r w:rsidRPr="00E642C4">
        <w:rPr>
          <w:rFonts w:ascii="Times New Roman" w:eastAsia="Times New Roman" w:hAnsi="Times New Roman" w:cs="Times New Roman"/>
          <w:color w:val="000000"/>
          <w:sz w:val="28"/>
          <w:szCs w:val="28"/>
          <w:lang w:eastAsia="ja-JP"/>
        </w:rPr>
        <w:t xml:space="preserve">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w:t>
      </w:r>
    </w:p>
    <w:p w14:paraId="75B8313A" w14:textId="0021D4CF" w:rsidR="00B424D6" w:rsidRPr="00E642C4" w:rsidRDefault="00B424D6" w:rsidP="00B424D6">
      <w:pPr>
        <w:shd w:val="clear" w:color="auto" w:fill="FFFFFF"/>
        <w:spacing w:before="120" w:after="120" w:line="240" w:lineRule="auto"/>
        <w:ind w:firstLine="709"/>
        <w:jc w:val="both"/>
        <w:rPr>
          <w:rFonts w:ascii="Times New Roman Bold" w:eastAsia="Times New Roman" w:hAnsi="Times New Roman Bold" w:cs="Times New Roman"/>
          <w:color w:val="000000"/>
          <w:spacing w:val="-2"/>
          <w:sz w:val="28"/>
          <w:szCs w:val="28"/>
          <w:lang w:eastAsia="ja-JP"/>
        </w:rPr>
      </w:pPr>
      <w:bookmarkStart w:id="15" w:name="dieu_20"/>
      <w:r w:rsidRPr="00E642C4">
        <w:rPr>
          <w:rFonts w:ascii="Times New Roman Bold" w:eastAsia="Times New Roman" w:hAnsi="Times New Roman Bold" w:cs="Times New Roman"/>
          <w:b/>
          <w:bCs/>
          <w:color w:val="000000"/>
          <w:spacing w:val="-2"/>
          <w:sz w:val="28"/>
          <w:szCs w:val="28"/>
          <w:lang w:eastAsia="ja-JP"/>
        </w:rPr>
        <w:t xml:space="preserve">Điều </w:t>
      </w:r>
      <w:r>
        <w:rPr>
          <w:rFonts w:ascii="Times New Roman Bold" w:eastAsia="Times New Roman" w:hAnsi="Times New Roman Bold" w:cs="Times New Roman"/>
          <w:b/>
          <w:bCs/>
          <w:color w:val="000000"/>
          <w:spacing w:val="-2"/>
          <w:sz w:val="28"/>
          <w:szCs w:val="28"/>
          <w:lang w:eastAsia="ja-JP"/>
        </w:rPr>
        <w:t>5</w:t>
      </w:r>
      <w:r w:rsidR="00D34BC2">
        <w:rPr>
          <w:rFonts w:ascii="Times New Roman Bold" w:eastAsia="Times New Roman" w:hAnsi="Times New Roman Bold" w:cs="Times New Roman"/>
          <w:b/>
          <w:bCs/>
          <w:color w:val="000000"/>
          <w:spacing w:val="-2"/>
          <w:sz w:val="28"/>
          <w:szCs w:val="28"/>
          <w:lang w:eastAsia="ja-JP"/>
        </w:rPr>
        <w:t>2</w:t>
      </w:r>
      <w:r w:rsidRPr="00E642C4">
        <w:rPr>
          <w:rFonts w:ascii="Times New Roman Bold" w:eastAsia="Times New Roman" w:hAnsi="Times New Roman Bold" w:cs="Times New Roman"/>
          <w:b/>
          <w:bCs/>
          <w:color w:val="000000"/>
          <w:spacing w:val="-2"/>
          <w:sz w:val="28"/>
          <w:szCs w:val="28"/>
          <w:lang w:eastAsia="ja-JP"/>
        </w:rPr>
        <w:t xml:space="preserve">. Loại bỏ thanh toán giao dịch trái phiếu doanh nghiệp </w:t>
      </w:r>
      <w:bookmarkEnd w:id="15"/>
      <w:r>
        <w:rPr>
          <w:rFonts w:ascii="Times New Roman Bold" w:eastAsia="Times New Roman" w:hAnsi="Times New Roman Bold" w:cs="Times New Roman"/>
          <w:b/>
          <w:bCs/>
          <w:color w:val="000000"/>
          <w:spacing w:val="-2"/>
          <w:sz w:val="28"/>
          <w:szCs w:val="28"/>
          <w:lang w:eastAsia="ja-JP"/>
        </w:rPr>
        <w:t>niêm yết</w:t>
      </w:r>
    </w:p>
    <w:p w14:paraId="36457761" w14:textId="47B3DFFE"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1.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loại bỏ thanh toán giao dịch trái phiếu doanh nghiệp </w:t>
      </w:r>
      <w:r>
        <w:rPr>
          <w:rFonts w:ascii="Times New Roman" w:eastAsia="Times New Roman" w:hAnsi="Times New Roman" w:cs="Times New Roman"/>
          <w:color w:val="000000"/>
          <w:sz w:val="28"/>
          <w:szCs w:val="28"/>
          <w:lang w:eastAsia="ja-JP"/>
        </w:rPr>
        <w:t xml:space="preserve">niêm yết </w:t>
      </w:r>
      <w:r w:rsidRPr="00E642C4">
        <w:rPr>
          <w:rFonts w:ascii="Times New Roman" w:eastAsia="Times New Roman" w:hAnsi="Times New Roman" w:cs="Times New Roman"/>
          <w:color w:val="000000"/>
          <w:sz w:val="28"/>
          <w:szCs w:val="28"/>
          <w:lang w:eastAsia="ja-JP"/>
        </w:rPr>
        <w:t>trong các trường hợp sau:</w:t>
      </w:r>
    </w:p>
    <w:p w14:paraId="2201A114" w14:textId="75DFA0FE"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spacing w:val="-4"/>
          <w:sz w:val="28"/>
          <w:szCs w:val="28"/>
          <w:lang w:eastAsia="ja-JP"/>
        </w:rPr>
      </w:pPr>
      <w:r w:rsidRPr="00E642C4">
        <w:rPr>
          <w:rFonts w:ascii="Times New Roman" w:eastAsia="Times New Roman" w:hAnsi="Times New Roman" w:cs="Times New Roman"/>
          <w:spacing w:val="-4"/>
          <w:sz w:val="28"/>
          <w:szCs w:val="28"/>
          <w:lang w:eastAsia="ja-JP"/>
        </w:rPr>
        <w:t>a) Các giao dịch quy định tại </w:t>
      </w:r>
      <w:bookmarkStart w:id="16" w:name="tc_4"/>
      <w:r w:rsidRPr="00E642C4">
        <w:rPr>
          <w:rFonts w:ascii="Times New Roman" w:eastAsia="Times New Roman" w:hAnsi="Times New Roman" w:cs="Times New Roman"/>
          <w:spacing w:val="-4"/>
          <w:sz w:val="28"/>
          <w:szCs w:val="28"/>
          <w:lang w:eastAsia="ja-JP"/>
        </w:rPr>
        <w:t xml:space="preserve">khoản 1 Điều </w:t>
      </w:r>
      <w:bookmarkEnd w:id="16"/>
      <w:r w:rsidR="000F153C">
        <w:rPr>
          <w:rFonts w:ascii="Times New Roman" w:eastAsia="Times New Roman" w:hAnsi="Times New Roman" w:cs="Times New Roman"/>
          <w:spacing w:val="-4"/>
          <w:sz w:val="28"/>
          <w:szCs w:val="28"/>
          <w:lang w:eastAsia="ja-JP"/>
        </w:rPr>
        <w:t>49</w:t>
      </w:r>
      <w:r w:rsidRPr="00E642C4">
        <w:rPr>
          <w:rFonts w:ascii="Times New Roman" w:eastAsia="Times New Roman" w:hAnsi="Times New Roman" w:cs="Times New Roman"/>
          <w:spacing w:val="-4"/>
          <w:sz w:val="28"/>
          <w:szCs w:val="28"/>
          <w:lang w:eastAsia="ja-JP"/>
        </w:rPr>
        <w:t>, </w:t>
      </w:r>
      <w:bookmarkStart w:id="17" w:name="tc_5"/>
      <w:r w:rsidRPr="00E642C4">
        <w:rPr>
          <w:rFonts w:ascii="Times New Roman" w:eastAsia="Times New Roman" w:hAnsi="Times New Roman" w:cs="Times New Roman"/>
          <w:spacing w:val="-4"/>
          <w:sz w:val="28"/>
          <w:szCs w:val="28"/>
          <w:lang w:eastAsia="ja-JP"/>
        </w:rPr>
        <w:t xml:space="preserve">khoản 2 Điều </w:t>
      </w:r>
      <w:bookmarkStart w:id="18" w:name="tc_6"/>
      <w:bookmarkEnd w:id="17"/>
      <w:r>
        <w:rPr>
          <w:rFonts w:ascii="Times New Roman" w:eastAsia="Times New Roman" w:hAnsi="Times New Roman" w:cs="Times New Roman"/>
          <w:spacing w:val="-4"/>
          <w:sz w:val="28"/>
          <w:szCs w:val="28"/>
          <w:lang w:eastAsia="ja-JP"/>
        </w:rPr>
        <w:t>5</w:t>
      </w:r>
      <w:r w:rsidR="000F153C">
        <w:rPr>
          <w:rFonts w:ascii="Times New Roman" w:eastAsia="Times New Roman" w:hAnsi="Times New Roman" w:cs="Times New Roman"/>
          <w:spacing w:val="-4"/>
          <w:sz w:val="28"/>
          <w:szCs w:val="28"/>
          <w:lang w:eastAsia="ja-JP"/>
        </w:rPr>
        <w:t>0</w:t>
      </w:r>
      <w:r w:rsidRPr="00E642C4">
        <w:rPr>
          <w:rFonts w:ascii="Times New Roman" w:eastAsia="Times New Roman" w:hAnsi="Times New Roman" w:cs="Times New Roman"/>
          <w:spacing w:val="-4"/>
          <w:sz w:val="28"/>
          <w:szCs w:val="28"/>
          <w:lang w:eastAsia="ja-JP"/>
        </w:rPr>
        <w:t xml:space="preserve"> Thông tư này</w:t>
      </w:r>
      <w:bookmarkEnd w:id="18"/>
      <w:r w:rsidRPr="00E642C4">
        <w:rPr>
          <w:rFonts w:ascii="Times New Roman" w:eastAsia="Times New Roman" w:hAnsi="Times New Roman" w:cs="Times New Roman"/>
          <w:spacing w:val="-4"/>
          <w:sz w:val="28"/>
          <w:szCs w:val="28"/>
          <w:lang w:eastAsia="ja-JP"/>
        </w:rPr>
        <w:t>;</w:t>
      </w:r>
    </w:p>
    <w:p w14:paraId="338D31C4"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b) Giao dịch mà thành viên lưu ký, tổ chức mở tài khoản trực tiếp không gửi xác nhận chấp thuận kết quả giao dịch và nghĩa vụ thanh toán, không hoàn tất thanh toán trong thời hạn quy định tại </w:t>
      </w:r>
      <w:r>
        <w:rPr>
          <w:rFonts w:ascii="Times New Roman" w:eastAsia="Times New Roman" w:hAnsi="Times New Roman" w:cs="Times New Roman"/>
          <w:color w:val="000000"/>
          <w:sz w:val="28"/>
          <w:szCs w:val="28"/>
          <w:lang w:eastAsia="ja-JP"/>
        </w:rPr>
        <w:t>q</w:t>
      </w:r>
      <w:r w:rsidRPr="00E642C4">
        <w:rPr>
          <w:rFonts w:ascii="Times New Roman" w:eastAsia="Times New Roman" w:hAnsi="Times New Roman" w:cs="Times New Roman"/>
          <w:color w:val="000000"/>
          <w:sz w:val="28"/>
          <w:szCs w:val="28"/>
          <w:lang w:eastAsia="ja-JP"/>
        </w:rPr>
        <w:t>uy chế</w:t>
      </w:r>
      <w:r w:rsidRPr="0055542E">
        <w:rPr>
          <w:rFonts w:ascii="Times New Roman" w:eastAsia="Times New Roman" w:hAnsi="Times New Roman" w:cs="Times New Roman"/>
          <w:sz w:val="28"/>
          <w:szCs w:val="28"/>
          <w:lang w:eastAsia="ja-JP"/>
        </w:rPr>
        <w:t xml:space="preserve"> </w:t>
      </w:r>
      <w:r w:rsidRPr="00E642C4">
        <w:rPr>
          <w:rFonts w:ascii="Times New Roman" w:eastAsia="Times New Roman" w:hAnsi="Times New Roman" w:cs="Times New Roman"/>
          <w:color w:val="000000"/>
          <w:sz w:val="28"/>
          <w:szCs w:val="28"/>
          <w:lang w:eastAsia="ja-JP"/>
        </w:rPr>
        <w:t xml:space="preserve">của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w:t>
      </w:r>
    </w:p>
    <w:p w14:paraId="4ABAFA34"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c) Các trường hợp </w:t>
      </w:r>
      <w:r>
        <w:rPr>
          <w:rFonts w:ascii="Times New Roman" w:eastAsia="Times New Roman" w:hAnsi="Times New Roman" w:cs="Times New Roman"/>
          <w:color w:val="000000"/>
          <w:sz w:val="28"/>
          <w:szCs w:val="28"/>
          <w:lang w:eastAsia="ja-JP"/>
        </w:rPr>
        <w:t>loại bỏ thanh toán</w:t>
      </w:r>
      <w:r w:rsidRPr="00E642C4">
        <w:rPr>
          <w:rFonts w:ascii="Times New Roman" w:eastAsia="Times New Roman" w:hAnsi="Times New Roman" w:cs="Times New Roman"/>
          <w:color w:val="000000"/>
          <w:sz w:val="28"/>
          <w:szCs w:val="28"/>
          <w:lang w:eastAsia="ja-JP"/>
        </w:rPr>
        <w:t xml:space="preserve"> theo quyết định của cơ quan có thẩm quyền xác định trước khi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 hoàn tất thanh toán</w:t>
      </w:r>
      <w:r>
        <w:rPr>
          <w:rFonts w:ascii="Times New Roman" w:eastAsia="Times New Roman" w:hAnsi="Times New Roman" w:cs="Times New Roman"/>
          <w:color w:val="000000"/>
          <w:sz w:val="28"/>
          <w:szCs w:val="28"/>
          <w:lang w:eastAsia="ja-JP"/>
        </w:rPr>
        <w:t>;</w:t>
      </w:r>
    </w:p>
    <w:p w14:paraId="021D7A1B"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d) Các trường hợp khác theo quy chế của </w:t>
      </w:r>
      <w:r w:rsidRPr="00E642C4">
        <w:rPr>
          <w:rFonts w:ascii="Times New Roman" w:eastAsia="Times New Roman" w:hAnsi="Times New Roman" w:cs="Times New Roman"/>
          <w:color w:val="000000"/>
          <w:sz w:val="28"/>
          <w:szCs w:val="28"/>
          <w:lang w:eastAsia="ja-JP"/>
        </w:rPr>
        <w:t xml:space="preserve">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ù trừ chứng khoán Việt Nam</w:t>
      </w:r>
      <w:r>
        <w:rPr>
          <w:rFonts w:ascii="Times New Roman" w:eastAsia="Times New Roman" w:hAnsi="Times New Roman" w:cs="Times New Roman"/>
          <w:color w:val="000000"/>
          <w:sz w:val="28"/>
          <w:szCs w:val="28"/>
          <w:lang w:eastAsia="ja-JP"/>
        </w:rPr>
        <w:t>.</w:t>
      </w:r>
      <w:r w:rsidRPr="00E642C4">
        <w:rPr>
          <w:rFonts w:ascii="Times New Roman" w:eastAsia="Times New Roman" w:hAnsi="Times New Roman" w:cs="Times New Roman"/>
          <w:color w:val="000000"/>
          <w:sz w:val="28"/>
          <w:szCs w:val="28"/>
          <w:lang w:eastAsia="ja-JP"/>
        </w:rPr>
        <w:t xml:space="preserve"> </w:t>
      </w:r>
      <w:r>
        <w:rPr>
          <w:rFonts w:ascii="Times New Roman" w:eastAsia="Times New Roman" w:hAnsi="Times New Roman" w:cs="Times New Roman"/>
          <w:color w:val="000000"/>
          <w:sz w:val="28"/>
          <w:szCs w:val="28"/>
          <w:lang w:eastAsia="ja-JP"/>
        </w:rPr>
        <w:t xml:space="preserve"> </w:t>
      </w:r>
    </w:p>
    <w:p w14:paraId="3FE20FC9" w14:textId="5AA4E265"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 xml:space="preserve">2. Tổng công ty </w:t>
      </w:r>
      <w:r>
        <w:rPr>
          <w:rFonts w:ascii="Times New Roman" w:eastAsia="Times New Roman" w:hAnsi="Times New Roman" w:cs="Times New Roman"/>
          <w:color w:val="000000"/>
          <w:sz w:val="28"/>
          <w:szCs w:val="28"/>
          <w:lang w:eastAsia="ja-JP"/>
        </w:rPr>
        <w:t>l</w:t>
      </w:r>
      <w:r w:rsidRPr="00E642C4">
        <w:rPr>
          <w:rFonts w:ascii="Times New Roman" w:eastAsia="Times New Roman" w:hAnsi="Times New Roman" w:cs="Times New Roman"/>
          <w:color w:val="000000"/>
          <w:sz w:val="28"/>
          <w:szCs w:val="28"/>
          <w:lang w:eastAsia="ja-JP"/>
        </w:rPr>
        <w:t xml:space="preserve">ưu ký và </w:t>
      </w:r>
      <w:r>
        <w:rPr>
          <w:rFonts w:ascii="Times New Roman" w:eastAsia="Times New Roman" w:hAnsi="Times New Roman" w:cs="Times New Roman"/>
          <w:color w:val="000000"/>
          <w:sz w:val="28"/>
          <w:szCs w:val="28"/>
          <w:lang w:eastAsia="ja-JP"/>
        </w:rPr>
        <w:t>b</w:t>
      </w:r>
      <w:r w:rsidRPr="00E642C4">
        <w:rPr>
          <w:rFonts w:ascii="Times New Roman" w:eastAsia="Times New Roman" w:hAnsi="Times New Roman" w:cs="Times New Roman"/>
          <w:color w:val="000000"/>
          <w:sz w:val="28"/>
          <w:szCs w:val="28"/>
          <w:lang w:eastAsia="ja-JP"/>
        </w:rPr>
        <w:t xml:space="preserve">ù trừ chứng khoán Việt Nam có trách nhiệm thông báo cho Sở giao dịch Chứng khoán Hà Nội, các tổ chức liên quan sau khi thực hiện loại bỏ thanh toán giao dịch trái phiếu doanh nghiệp </w:t>
      </w:r>
      <w:r>
        <w:rPr>
          <w:rFonts w:ascii="Times New Roman" w:eastAsia="Times New Roman" w:hAnsi="Times New Roman" w:cs="Times New Roman"/>
          <w:color w:val="000000"/>
          <w:sz w:val="28"/>
          <w:szCs w:val="28"/>
          <w:lang w:eastAsia="ja-JP"/>
        </w:rPr>
        <w:t>niêm yết</w:t>
      </w:r>
      <w:r w:rsidRPr="00E642C4">
        <w:rPr>
          <w:rFonts w:ascii="Times New Roman" w:eastAsia="Times New Roman" w:hAnsi="Times New Roman" w:cs="Times New Roman"/>
          <w:color w:val="000000"/>
          <w:sz w:val="28"/>
          <w:szCs w:val="28"/>
          <w:lang w:eastAsia="ja-JP"/>
        </w:rPr>
        <w:t>.</w:t>
      </w:r>
    </w:p>
    <w:p w14:paraId="5E8471C7" w14:textId="77777777" w:rsidR="00B424D6" w:rsidRPr="00E642C4" w:rsidRDefault="00B424D6" w:rsidP="00B424D6">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ja-JP"/>
        </w:rPr>
      </w:pPr>
      <w:r w:rsidRPr="00E642C4">
        <w:rPr>
          <w:rFonts w:ascii="Times New Roman" w:eastAsia="Times New Roman" w:hAnsi="Times New Roman" w:cs="Times New Roman"/>
          <w:color w:val="000000"/>
          <w:sz w:val="28"/>
          <w:szCs w:val="28"/>
          <w:lang w:eastAsia="ja-JP"/>
        </w:rPr>
        <w:t>3. Bên phát sinh lỗi dẫn tới giao dịch bị loại bỏ thanh toán phải chịu hoàn toàn trách nhiệm đối với các tổn thất phát sinh cho khách hàng hoặc thành viên đối ứng có liên quan do giao dịch không được thanh toán. Mức bồi thường do các bên tự thỏa thuận theo quy định pháp luật hiện hành.</w:t>
      </w:r>
    </w:p>
    <w:p w14:paraId="1A0DD562" w14:textId="77777777" w:rsidR="00B424D6" w:rsidRDefault="00B424D6" w:rsidP="00B424D6">
      <w:pPr>
        <w:pStyle w:val="Heading1"/>
        <w:keepNext w:val="0"/>
        <w:widowControl w:val="0"/>
        <w:spacing w:before="36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Chương VII</w:t>
      </w:r>
    </w:p>
    <w:p w14:paraId="1FBFCE45" w14:textId="77777777" w:rsidR="00B424D6" w:rsidRDefault="00B424D6" w:rsidP="00B424D6">
      <w:pPr>
        <w:pStyle w:val="Heading1"/>
        <w:keepNext w:val="0"/>
        <w:widowControl w:val="0"/>
        <w:spacing w:before="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QUỸ HỖ TRỢ THANH TOÁN, QUỸ BÙ TRỪ VÀ</w:t>
      </w:r>
    </w:p>
    <w:p w14:paraId="1C58F35A" w14:textId="77777777" w:rsidR="00B424D6" w:rsidRDefault="00B424D6" w:rsidP="00B424D6">
      <w:pPr>
        <w:pStyle w:val="Heading1"/>
        <w:keepNext w:val="0"/>
        <w:widowControl w:val="0"/>
        <w:spacing w:before="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QUỸ PHÒNG NGỪA RỦI RO NGHIỆP VỤ</w:t>
      </w:r>
    </w:p>
    <w:p w14:paraId="1B7C85B6" w14:textId="77777777" w:rsidR="00B424D6" w:rsidRDefault="00B424D6" w:rsidP="00B424D6">
      <w:pPr>
        <w:pStyle w:val="Heading1"/>
        <w:keepNext w:val="0"/>
        <w:widowControl w:val="0"/>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1</w:t>
      </w:r>
    </w:p>
    <w:p w14:paraId="13224B92" w14:textId="77777777" w:rsidR="00B424D6" w:rsidRDefault="00B424D6" w:rsidP="00B424D6">
      <w:pPr>
        <w:pStyle w:val="Heading1"/>
        <w:keepNext w:val="0"/>
        <w:widowControl w:val="0"/>
        <w:spacing w:before="120" w:after="240" w:line="240" w:lineRule="auto"/>
        <w:jc w:val="center"/>
      </w:pPr>
      <w:r>
        <w:rPr>
          <w:rFonts w:ascii="Times New Roman" w:eastAsia="Times New Roman" w:hAnsi="Times New Roman" w:cs="Times New Roman"/>
          <w:sz w:val="28"/>
          <w:szCs w:val="28"/>
        </w:rPr>
        <w:t>QUỸ HỖ TRỢ THANH TOÁN</w:t>
      </w:r>
    </w:p>
    <w:p w14:paraId="25B9D936" w14:textId="4948B1CA"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5</w:t>
      </w:r>
      <w:r w:rsidR="00DF4E73">
        <w:rPr>
          <w:rFonts w:ascii="Times New Roman" w:eastAsia="Times New Roman" w:hAnsi="Times New Roman" w:cs="Times New Roman"/>
          <w:sz w:val="28"/>
          <w:szCs w:val="28"/>
        </w:rPr>
        <w:t>3</w:t>
      </w:r>
      <w:r>
        <w:rPr>
          <w:rFonts w:ascii="Times New Roman" w:eastAsia="Times New Roman" w:hAnsi="Times New Roman" w:cs="Times New Roman"/>
          <w:sz w:val="28"/>
          <w:szCs w:val="28"/>
        </w:rPr>
        <w:t>. Hình thức và mức đóng góp quỹ hỗ trợ thanh toán</w:t>
      </w:r>
    </w:p>
    <w:p w14:paraId="65CEB6CB"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Quỹ hỗ trợ thanh toán được hình thành từ các nguồn sau:</w:t>
      </w:r>
    </w:p>
    <w:p w14:paraId="46478334"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Khoản đóng góp bằng tiền của các thành viên lưu ký theo mức đóng góp quy định tại khoản 2 Điều này;</w:t>
      </w:r>
    </w:p>
    <w:p w14:paraId="40814C9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bookmarkStart w:id="19" w:name="_heading=h.lr9z392jjucu" w:colFirst="0" w:colLast="0"/>
      <w:bookmarkEnd w:id="19"/>
      <w:r>
        <w:rPr>
          <w:rFonts w:ascii="Times New Roman" w:eastAsia="Times New Roman" w:hAnsi="Times New Roman" w:cs="Times New Roman"/>
          <w:sz w:val="28"/>
          <w:szCs w:val="28"/>
        </w:rPr>
        <w:t>b) Lãi tiền gửi phát sinh từ tài khoản tiền gửi quỹ hỗ trợ thanh toán;</w:t>
      </w:r>
    </w:p>
    <w:p w14:paraId="3B640982"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Tiền lãi sử dụng quỹ hỗ trợ thanh toán thu từ thành viên lưu ký tạm thời mất khả năng thanh toán tiền.</w:t>
      </w:r>
    </w:p>
    <w:p w14:paraId="07CD931A"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Mức đóng góp vào quỹ hỗ trợ thanh toán đối với mỗi thành viên lưu ký như sau:</w:t>
      </w:r>
    </w:p>
    <w:p w14:paraId="7490FBDF"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Mức đóng góp cố định ban đầu là 120 triệu đồng;</w:t>
      </w:r>
    </w:p>
    <w:p w14:paraId="791B9963"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Mức đóng góp hàng năm bằng 0,01% tổng giá trị giao dịch được thanh toán trong năm liền trước của thành viên lưu ký (không bao gồm giao dịch tự doanh) đối với cổ phiếu, chứng chỉ quỹ, chứng quyền có bảo đảm, trái phiếu doanh nghiệp niêm yết thực hiện trên hệ thống giao dịch chứng khoán, tối đa không quá 2,5 tỷ đồng/năm;</w:t>
      </w:r>
    </w:p>
    <w:p w14:paraId="32D86313"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Mức đóng góp lũy kế tối đa là 15 tỷ đồng đối với thành viên lưu ký là ngân hàng thương mại, chi nhánh ngân hàng nước ngoài, công ty chứng khoán có nghiệp vụ môi giới và không có nghiệp vụ tự doanh; 20 tỷ đồng đối với thành viên lưu ký là công ty chứng khoán có nghiệp vụ môi giới và tự doanh.</w:t>
      </w:r>
    </w:p>
    <w:p w14:paraId="325DB056" w14:textId="04D96DF3"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5</w:t>
      </w:r>
      <w:r w:rsidR="00DF4E73">
        <w:rPr>
          <w:rFonts w:ascii="Times New Roman" w:eastAsia="Times New Roman" w:hAnsi="Times New Roman" w:cs="Times New Roman"/>
          <w:sz w:val="28"/>
          <w:szCs w:val="28"/>
        </w:rPr>
        <w:t>4</w:t>
      </w:r>
      <w:r>
        <w:rPr>
          <w:rFonts w:ascii="Times New Roman" w:eastAsia="Times New Roman" w:hAnsi="Times New Roman" w:cs="Times New Roman"/>
          <w:sz w:val="28"/>
          <w:szCs w:val="28"/>
        </w:rPr>
        <w:t>. Quản lý và sử dụng quỹ hỗ trợ thanh toán trước khi triển khai cơ chế đối tác bù trừ trung tâm</w:t>
      </w:r>
    </w:p>
    <w:p w14:paraId="4F42A450"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Quản lý quỹ hỗ trợ thanh toán </w:t>
      </w:r>
    </w:p>
    <w:p w14:paraId="4AA67F6E"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Tổng công ty lưu ký và bù trừ chứng khoán Việt Nam mở tài khoản tiền gửi tại ngân hàng thanh toán để quản lý tiền của các thành viên lưu ký đóng góp vào quỹ hỗ trợ thanh toán, đảm bảo nguyên tắc có thể sử dụng số tiền gửi quỹ hỗ trợ thanh toán tại bất kỳ thời điểm nào để thực hiện theo quy định tại khoản 2 Điều này;</w:t>
      </w:r>
    </w:p>
    <w:p w14:paraId="70738E27" w14:textId="77777777" w:rsidR="00B424D6" w:rsidRDefault="00B424D6" w:rsidP="00B424D6">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Lãi tiền gửi phát sinh từ tài khoản tiền gửi quỹ hỗ trợ thanh toán và tiền lãi sử dụng quỹ hỗ trợ thanh toán thu được từ thành viên lưu ký mất khả năng thanh toán được phân bổ cho thành viên lưu ký sau khi trừ chi phí quản lý tài khoản tiền gửi quỹ hỗ trợ thanh toán tại ngân hàng thanh toán (nếu có);</w:t>
      </w:r>
    </w:p>
    <w:p w14:paraId="1C215D4A"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Tiền đóng góp quỹ hỗ trợ thanh toán của thành viên lưu ký đang trong thời gian xử lý thu hồi Giấy chứng nhận thành viên lưu ký được quản lý tách biệt khỏi quỹ hỗ trợ thanh toán theo quy định tại quy chế của Tổng công ty lưu ký và bù trừ chứng khoán Việt Nam. Khi quản lý tách biệt, Tổng công ty lưu ký và bù trừ chứng khoán Việt Nam xác định số tiền đóng góp quỹ hỗ trợ thanh toán phải hoàn trả cho thành viên lưu ký hoặc số tiền còn phải thu từ thành viên lưu ký. Tổng công ty lưu ký và bù trừ chứng khoán Việt Nam được khấu trừ từ khoản phải hoàn trả thành viên lưu ký để thu hồi các khoản công nợ, giá dịch vụ, nghĩa vụ tài chính mà thành viên lưu ký còn phải thanh toán cho Tổng công ty lưu ký và bù trừ chứng khoán Việt Nam; </w:t>
      </w:r>
    </w:p>
    <w:p w14:paraId="4704A1BF" w14:textId="77777777" w:rsidR="00B424D6" w:rsidRDefault="00B424D6" w:rsidP="00B424D6">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Tại thời điểm thu hồi Giấy chứng nhận thành viên lưu ký, Tổng công ty lưu ký và bù trừ chứng khoán Việt Nam xác định và hoàn trả cho thành viên lưu ký khoản phải hoàn trả còn lại sau khi phân bổ lãi tiền gửi (nếu có) và khấu trừ các khoản công nợ, giá dịch vụ, nghĩa vụ tài chính mà thành viên lưu ký còn phải thanh toán cho Tổng công ty lưu ký và bù trừ chứng khoán Việt Nam;</w:t>
      </w:r>
    </w:p>
    <w:p w14:paraId="17BDE944" w14:textId="77777777" w:rsidR="00B424D6" w:rsidRDefault="00B424D6" w:rsidP="00B424D6">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Trường hợp cơ quan có thẩm quyền ra quyết định thu hồi một phần hoặc toàn bộ khoản đóng góp quỹ hỗ trợ thanh toán còn lại của thành viên lưu ký (nếu có), Tổng công ty lưu ký và bù trừ chứng khoán Việt Nam được khấu trừ các khoản công nợ, giá dịch vụ, nghĩa vụ tài chính mà thành viên lưu ký còn phải thanh toán cho Tổng công ty lưu ký và bù trừ chứng khoán Việt Nam và chuyển  phần còn lại của khoản đóng góp quỹ hỗ trợ thanh toán theo quyết định thu hồi của cơ quan có thẩm quyền (nếu có).</w:t>
      </w:r>
    </w:p>
    <w:p w14:paraId="6BAA971D"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Sử dụng quỹ hỗ trợ thanh toán</w:t>
      </w:r>
      <w:r>
        <w:rPr>
          <w:rFonts w:ascii="Times New Roman" w:eastAsia="Times New Roman" w:hAnsi="Times New Roman" w:cs="Times New Roman"/>
          <w:b/>
          <w:bCs/>
          <w:sz w:val="28"/>
          <w:szCs w:val="28"/>
        </w:rPr>
        <w:t xml:space="preserve"> </w:t>
      </w:r>
    </w:p>
    <w:p w14:paraId="0A74235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Tổng công ty lưu ký và bù trừ chứng khoán Việt Nam chỉ được sử dụng quỹ hỗ trợ thanh toán để hỗ trợ thanh toán khi thành viên lưu ký mất khả năng thanh toán tiền giao dịch chứng khoán, trả lãi tiền gửi, tiền lãi sử dụng quỹ hỗ trợ thanh toán được phân bổ cho thành viên lưu ký và trả phí quản lý tài khoản tiền gửi quỹ hỗ trợ thanh toán cho ngân hàng thanh toán (nếu có);</w:t>
      </w:r>
    </w:p>
    <w:p w14:paraId="247C27A8"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Tổng công ty lưu ký và bù trừ chứng khoán Việt Nam sử dụng khoản đóng góp quỹ hỗ trợ thanh toán của chính thành viên lưu ký để hỗ trợ thanh toán sau khi trừ đi các khoản sử dụng chưa hoàn trả quỹ hỗ trợ thanh toán. Trường hợp không đủ để bù đắp nghĩa vụ thanh toán và ngân hàng thanh toán không cho vay hoặc cho vay một phần số tiền còn thiếu,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Trường hợp số tiền hỗ trợ thanh toán cần sử dụng từ khoản đóng góp quỹ hỗ trợ thanh toán của thành viên lưu ký khác trong một ngày thanh toán lớn hơn 50 tỷ đồng,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đồng thời báo cáo Ủy ban Chứng khoán Nhà nước;</w:t>
      </w:r>
    </w:p>
    <w:p w14:paraId="4A0A1F36" w14:textId="77777777" w:rsidR="00B424D6" w:rsidRDefault="00B424D6" w:rsidP="00B424D6">
      <w:pPr>
        <w:shd w:val="clear" w:color="auto" w:fill="FFFFFF"/>
        <w:tabs>
          <w:tab w:val="left" w:pos="567"/>
        </w:tabs>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Tổng công ty lưu ký và bù trừ chứng khoán Việt Nam được phong tỏa số chứng khoán trên tài khoản tự doanh của thành viên lưu ký mất khả năng thanh toán tiền, chứng khoán nhận về từ giao dịch thiếu tiền của nhà đầu tư mất khả năng thanh toán mở tài khoản lưu ký tại thành viên lưu ký đó (nếu có) để làm tài sản bảo đảm cho số tiền đã sử dụng từ khoản đóng góp của thành viên lưu ký khác. Thành viên lưu ký mất khả năng thanh toán tiền phải thông báo cho Tổng công ty lưu ký và bù trừ chứng khoán Việt Nam thông tin giao dịch thiếu tiền của nhà đầu tư;</w:t>
      </w:r>
    </w:p>
    <w:p w14:paraId="015C49E4" w14:textId="77777777" w:rsidR="00B424D6" w:rsidRDefault="00B424D6" w:rsidP="00B424D6">
      <w:pPr>
        <w:shd w:val="clear" w:color="auto" w:fill="FFFFFF"/>
        <w:tabs>
          <w:tab w:val="left" w:pos="567"/>
        </w:tabs>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Việc phong tỏa, giải tỏa, xử lý tài sản bảo đảm thực hiện theo quy chế của Tổng công ty lưu ký và bù trừ chứng khoán Việt Nam.</w:t>
      </w:r>
    </w:p>
    <w:p w14:paraId="4C8B5930"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Hoàn trả số tiền sử dụng từ quỹ hỗ trợ thanh toán </w:t>
      </w:r>
    </w:p>
    <w:p w14:paraId="18E96A78"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Ngoại trừ trường hợp quy định tại điểm b khoản này, vào ngày làm việc liền kề sau ngày Tổng công ty lưu ký và bù trừ chứng khoán Việt Nam sử dụng quỹ hỗ trợ thanh toán để thanh toán thay cho thành viên lưu ký mất khả năng thanh toán tiền, thành viên lưu ký có trách nhiệm hoàn trả số tiền đã sử dụng từ quỹ hỗ trợ thanh toán. Thành viên lưu ký phải trả tiền lãi sử dụng quỹ hỗ trợ thanh toán theo quy định tại quy chế của Tổng công ty lưu ký và bù trừ chứng khoán Việt Nam;</w:t>
      </w:r>
    </w:p>
    <w:p w14:paraId="4DA64F57"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lưu ký bị thiếu tiền thanh toán giao dịch chứng khoán do điều chỉnh thông báo tổng hợp kết quả thanh toán tiền giao dịch chứng khoán phát sinh từ giao dịch bị lùi thời hạn thanh toán của thành viên lưu ký khác tại ngày thanh toán có trách nhiệm hoàn trả số tiền đã sử dụng từ quỹ hỗ trợ thanh toán trong thời hạn 02 ngày làm việc kể từ ngày sử dụng quỹ và không phải chịu tiền lãi sử dụng quỹ hỗ trợ thanh toán. Quá thời hạn nêu trên, thành viên lưu ký phải chịu tiền lãi sử dụng quỹ hỗ trợ thanh toán theo quy định tại quy chế của Tổng công ty lưu ký và bù trừ chứng khoán Việt Nam;</w:t>
      </w:r>
    </w:p>
    <w:p w14:paraId="003E9CF8"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Tổng công ty lưu ký và bù trừ chứng khoán Việt Nam được đình chỉ hoạt động thanh toán giao dịch chứng khoán, đề nghị Sở giao dịch chứng khoán đình chỉ hoạt động giao dịch của thành viên lưu ký trong trường hợp thành viên lưu ký không hoàn trả tiền sử dụng quỹ hỗ trợ thanh toán đúng thời hạn quy định tại điểm a, điểm b khoản này;</w:t>
      </w:r>
    </w:p>
    <w:p w14:paraId="7D1879D5"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Tổng công ty lưu ký và bù trừ chứng khoán Việt Nam mở tài khoản của chính Tổng công ty lưu ký và bù trừ chứng khoán Việt Nam tại công ty chứng khoán đáp ứng tiêu chí theo quy định tại quy chế của Tổng công ty lưu ký và bù trừ chứng khoán Việt Nam, mở tài khoản tiền gửi tại ngân hàng thanh toán để nhận, bán chứng khoán đã phong tỏa làm tài sản bảo đảm và nhận, xử lý số tiền thu được từ việc bán chứng khoán;</w:t>
      </w:r>
    </w:p>
    <w:p w14:paraId="2F06D2DF"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Chứng khoán tại điểm c khoản 2 Điều này được chuyển sang Tổng công ty lưu ký và bù trừ chứng khoán Việt Nam không được ghi nhận là tài sản thuộc sở hữu của Tổng công ty lưu ký và bù trừ chứng khoán Việt Nam. Trong thời gian xử lý bán chứng khoán trên tài khoản của chính Tổng công ty lưu ký và bù trừ chứng khoán Việt Nam tại công ty chứng khoán, các quyền và lợi ích phát sinh do thực hiện quyền liên quan đến chứng khoán này được phân bổ theo quy định pháp luật. Tổng công ty lưu ký và bù trừ chứng khoán Việt Nam được tiếp tục xử lý quyền và lợi ích phát sinh liên quan đến lợi tức, cổ tức bằng tiền đã được phân bổ (nếu có) để thu hồi số tiền sử dụng, tiền lãi sử dụng quỹ hỗ trợ thanh toán (nếu có); các quyền và lợi ích phát sinh còn lại do thực hiện quyền sau khi chuyển về tài khoản của Tổng công ty lưu ký và bù trừ chứng khoán Việt Nam được hoàn trả cho thành viên lưu ký mất khả năng thanh toán tiền, nhà đầu tư mất khả năng thanh toán tiền.</w:t>
      </w:r>
    </w:p>
    <w:p w14:paraId="33D48BDB" w14:textId="532112F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Trường hợp thành viên lưu ký mất khả năng thanh toán tiền chỉ hoàn trả được một phần hoặc hoàn trả làm nhiều lần số tiền đã sử dụng từ quỹ hỗ trợ thanh </w:t>
      </w:r>
      <w:r>
        <w:rPr>
          <w:rFonts w:ascii="Times New Roman" w:eastAsia="Times New Roman" w:hAnsi="Times New Roman" w:cs="Times New Roman"/>
          <w:sz w:val="28"/>
          <w:szCs w:val="28"/>
        </w:rPr>
        <w:lastRenderedPageBreak/>
        <w:t>toán, Tổng công ty lưu ký và bù trừ chứng khoán Việt Nam phân bổ số tiền hoàn trả theo trình tự: trả lãi sử dụng quỹ hỗ trợ thanh toán, hoàn trả số tiền đã sử dụng từ khoản đóng góp quỹ hỗ trợ thanh toán của thành viên lưu ký khác, hoàn trả số tiền đã sử dụng từ khoản đóng góp quỹ hỗ trợ thanh toán của chính thành viên lưu ký mất khả năng thanh toán tiền</w:t>
      </w:r>
      <w:r w:rsidR="006A0CCE">
        <w:rPr>
          <w:rFonts w:ascii="Times New Roman" w:eastAsia="Times New Roman" w:hAnsi="Times New Roman" w:cs="Times New Roman"/>
          <w:sz w:val="28"/>
          <w:szCs w:val="28"/>
        </w:rPr>
        <w:t>.</w:t>
      </w:r>
    </w:p>
    <w:p w14:paraId="7C061809"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Trường hợp thành viên lưu ký mất khả năng thanh toán tiền không hoàn trả đầy đủ số tiền sử dụng từ khoản đóng góp quỹ hỗ trợ thanh toán đúng thời hạn quy định tại điểm a, điểm b khoản 3 Điều này, Tổng công ty lưu ký và bù trừ chứng khoán Việt Nam được thực hiện các biện pháp thu hồi số tiền thành viên lưu ký đã sử dụng, lãi sử dụng và chi phí liên quan theo trình tự sau:</w:t>
      </w:r>
    </w:p>
    <w:p w14:paraId="10D51C6A"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Yêu cầu ngân hàng thanh toán trích số tiền nhận về từ giao dịch bán chứng khoán trên tài khoản tự doanh của thành viên lưu ký sang tài khoản của quỹ hỗ trợ thanh toán. Ngân hàng thanh toán có trách nhiệm trích, chuyển số tiền này về tài khoản quỹ hỗ trợ thanh toán theo yêu cầu của Tổng công ty lưu ký và bù trừ chứng khoán Việt Nam; </w:t>
      </w:r>
    </w:p>
    <w:p w14:paraId="5AAFCDD2" w14:textId="77777777"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Chuyển số chứng khoán đã phong tỏa làm tài sản bảo đảm theo quy định tại điểm c khoản 2 Điều này về tài khoản của Tổng công ty lưu ký và bù trừ chứng khoán Việt Nam để Tổng công ty lưu ký và bù trừ chứng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gần nhất (đối với công cụ nợ, trái phiếu doanh nghiệp phát hành riêng lẻ). Số tiền thu được từ việc bán số chứng khoán này không tính vào doanh thu của Tổng công ty lưu ký và bù trừ chứng khoán Việt Nam;</w:t>
      </w:r>
    </w:p>
    <w:p w14:paraId="2577DDCA" w14:textId="5795AB0D" w:rsidR="00B424D6" w:rsidRDefault="00B424D6" w:rsidP="004327CD">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Số tiền thu được theo quy định tại điểm a, điểm b khoản này sau khi bù đắp chi phí phát sinh từ việc hỗ trợ thanh toán cho thành viên lưu ký mất khả năng thanh toán được sử dụng theo trình tự: trả lãi sử dụng quỹ hỗ trợ thanh toán, </w:t>
      </w:r>
      <w:r w:rsidR="004327CD">
        <w:rPr>
          <w:rFonts w:ascii="Times New Roman" w:eastAsia="Times New Roman" w:hAnsi="Times New Roman" w:cs="Times New Roman"/>
          <w:sz w:val="28"/>
          <w:szCs w:val="28"/>
        </w:rPr>
        <w:t xml:space="preserve">hoàn trả số tiền đã sử dụng từ khoản đóng góp quỹ hỗ trợ thanh toán của thành viên lưu ký khác, hoàn trả số tiền đã sử dụng từ khoản đóng góp quỹ hỗ trợ thanh toán của chính thành viên lưu ký mất khả năng thanh toán tiền, </w:t>
      </w:r>
      <w:r>
        <w:rPr>
          <w:rFonts w:ascii="Times New Roman" w:eastAsia="Times New Roman" w:hAnsi="Times New Roman" w:cs="Times New Roman"/>
          <w:sz w:val="28"/>
          <w:szCs w:val="28"/>
        </w:rPr>
        <w:t>hoàn trả số tiền còn lại cho thành viên lưu ký mất khả năng thanh toán tiền (nếu có).</w:t>
      </w:r>
    </w:p>
    <w:p w14:paraId="02844276" w14:textId="6E4D8D49" w:rsidR="00B424D6" w:rsidRDefault="00B424D6" w:rsidP="00B424D6">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Số chứng khoán còn lại sau khi Tổng công ty lưu ký và bù trừ chứng khoán Việt Nam thực hiện bán theo quy định tại điểm đ khoản 3, khoản 5 Điều này và quyền, lợi ích phát sinh từ số chứng khoán đã chuyển sang Tổng công ty lưu ký và bù trừ chứng khoán Việt Nam (nếu có) </w:t>
      </w:r>
      <w:bookmarkStart w:id="20" w:name="_GoBack"/>
      <w:bookmarkEnd w:id="20"/>
      <w:r>
        <w:rPr>
          <w:rFonts w:ascii="Times New Roman" w:eastAsia="Times New Roman" w:hAnsi="Times New Roman" w:cs="Times New Roman"/>
          <w:sz w:val="28"/>
          <w:szCs w:val="28"/>
        </w:rPr>
        <w:t>được chuyển trả cho thành viên lưu ký mất khả năng thanh toán tiền, nhà đầu tư mất khả năng thanh toán tiền sau khi Tổng công ty lưu ký và bù trừ chứng khoán Việt Nam đã thu hồi đủ số tiền quy định tại điểm c khoản 5 Điều này.</w:t>
      </w:r>
    </w:p>
    <w:p w14:paraId="26F66590" w14:textId="245BB568" w:rsidR="00B424D6" w:rsidRDefault="00B424D6" w:rsidP="00B424D6">
      <w:pPr>
        <w:keepNext/>
        <w:keepLines/>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5</w:t>
      </w:r>
      <w:r w:rsidR="00DF4E73">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Quản lý và sử dụng quỹ hỗ trợ thanh toán khi triển khai cơ chế đối tác bù trừ trung tâm</w:t>
      </w:r>
    </w:p>
    <w:p w14:paraId="55A2FDBC" w14:textId="77777777"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Khi triển khai hoạt động bù trừ, thanh toán giao dịch chứng khoán theo cơ chế đối tác bù trừ trung tâm, quỹ hỗ trợ thanh toán sẽ được thay thế bằng quỹ </w:t>
      </w:r>
      <w:r>
        <w:rPr>
          <w:rFonts w:ascii="Times New Roman" w:eastAsia="Times New Roman" w:hAnsi="Times New Roman" w:cs="Times New Roman"/>
          <w:sz w:val="28"/>
          <w:szCs w:val="28"/>
        </w:rPr>
        <w:lastRenderedPageBreak/>
        <w:t xml:space="preserve">bù trừ thiết lập theo quy định tại Mục 2 Chương này để đảm bảo thanh toán giao dịch cổ phiếu, chứng chỉ quỹ, chứng quyền có bảo đảm. Tổng công ty lưu ký và bù trừ chứng khoán Việt Nam thực hiện hoàn trả tiền đóng góp quỹ hỗ trợ thanh toán cho thành viên lưu ký quy định tại điểm a, điểm c khoản 2 Điều này sau khi đã hoàn tất thanh toán toàn bộ các giao dịch thực hiện trước ngày chính thức triển khai hoạt động bù trừ, thanh toán giao dịch cổ phiếu, chứng chỉ quỹ, chứng quyền có bảo đảm theo cơ chế đối tác bù trừ trung tâm.  </w:t>
      </w:r>
    </w:p>
    <w:p w14:paraId="68ECFD85" w14:textId="6639AA67"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Xử lý khoản đóng góp quỹ hỗ trợ thanh toán của thành viên lưu ký đối với trường hợp thành viên lưu ký đăng ký làm thành viên bù trừ trước thời điểm chính thức triển khai hoạt động bù trừ, thanh toán giao dịch cổ phiếu, chứng chỉ quỹ, chứng quyền có bảo đảm theo cơ chế đối tác bù trừ trung tâm</w:t>
      </w:r>
      <w:r w:rsidR="006A0C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66C6CA8E" w14:textId="62778041"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Trường hợp giá trị đóng góp quỹ hỗ trợ thanh toán (không bao gồm số tiền đã sử dụng nhưng chưa hoàn trả nếu có) của thành viên lưu ký lớn hơn hoặc bằng mức đóng góp tối thiểu ban đầu vào quỹ bù trừ theo quy định tại khoản 1 Điều </w:t>
      </w:r>
      <w:r w:rsidR="00521250">
        <w:rPr>
          <w:rFonts w:ascii="Times New Roman" w:eastAsia="Times New Roman" w:hAnsi="Times New Roman" w:cs="Times New Roman"/>
          <w:sz w:val="28"/>
          <w:szCs w:val="28"/>
        </w:rPr>
        <w:t>57</w:t>
      </w:r>
      <w:r>
        <w:rPr>
          <w:rFonts w:ascii="Times New Roman" w:eastAsia="Times New Roman" w:hAnsi="Times New Roman" w:cs="Times New Roman"/>
          <w:sz w:val="28"/>
          <w:szCs w:val="28"/>
        </w:rPr>
        <w:t xml:space="preserve"> Thông tư này, thành viên lưu ký đăng ký làm thành viên bù trừ được coi là đã đáp ứng nghĩa vụ đóng góp tối thiểu ban đầu quỹ bù trừ; </w:t>
      </w:r>
    </w:p>
    <w:p w14:paraId="7355915C" w14:textId="1D802B29"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Trường hợp giá trị đóng góp quỹ hỗ trợ thanh toán (không bao gồm số tiền đã sử dụng nhưng chưa hoàn trả nếu có) của thành viên lưu ký thấp hơn mức đóng góp tối thiểu ban đầu vào quỹ bù trừ theo quy định tại khoản 1 Điều </w:t>
      </w:r>
      <w:r w:rsidR="00521250">
        <w:rPr>
          <w:rFonts w:ascii="Times New Roman" w:eastAsia="Times New Roman" w:hAnsi="Times New Roman" w:cs="Times New Roman"/>
          <w:sz w:val="28"/>
          <w:szCs w:val="28"/>
        </w:rPr>
        <w:t>57</w:t>
      </w:r>
      <w:r>
        <w:rPr>
          <w:rFonts w:ascii="Times New Roman" w:eastAsia="Times New Roman" w:hAnsi="Times New Roman" w:cs="Times New Roman"/>
          <w:sz w:val="28"/>
          <w:szCs w:val="28"/>
        </w:rPr>
        <w:t xml:space="preserve"> Thông tư này, thành viên lưu ký đăng ký làm thành viên bù trừ phải thực hiện đóng góp quỹ bù trừ vào tài khoản quỹ bù trừ do Công ty Bù trừ Chứng khoán Việt Nam quản lý. Số tiền đóng góp trong trường hợp này tối thiểu phải bằng chênh lệch giữa mức đóng góp tối thiểu ban đầu quỹ bù trừ và giá trị đóng góp quỹ hỗ trợ thanh toán còn lại (không bao gồm số tiền đã sử dụng nhưng chưa hoàn trả quỹ nếu có);</w:t>
      </w:r>
    </w:p>
    <w:p w14:paraId="34B66637" w14:textId="627CBBB3"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Sau khi đã hoàn tất thanh toán toàn bộ các giao dịch thực hiện trước ngày chính thức triển khai hoạt động bù trừ, thanh toán giao dịch cổ phiếu, chứng chỉ quỹ, chứng quyền có bảo đảm theo cơ chế đối tác bù trừ trung tâm, Tổng công ty lưu ký và bù trừ chứng khoán Việt Nam xác định và chuyển giao cho Công ty Bù trừ Chứng khoán Việt Nam toàn bộ số dư tiền đóng góp quỹ hỗ trợ thanh toán, khoản sử dụng quỹ hỗ trợ thanh toán chưa hoàn trả (nếu có) của từng thành viên bù trừ tương ứng thành số dư đóng góp quỹ bù trừ. Thành viên bù trừ thực hiện nộp bổ sung hoặc được rút bớt khoản đóng góp quỹ bù trừ (nếu có) theo thông báo của Công ty Bù trừ Chứng khoán Việt Nam</w:t>
      </w:r>
      <w:r w:rsidR="006A0CCE">
        <w:rPr>
          <w:rFonts w:ascii="Times New Roman" w:eastAsia="Times New Roman" w:hAnsi="Times New Roman" w:cs="Times New Roman"/>
          <w:sz w:val="28"/>
          <w:szCs w:val="28"/>
        </w:rPr>
        <w:t>.</w:t>
      </w:r>
    </w:p>
    <w:p w14:paraId="547C261E" w14:textId="6D4B1E1C"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Trường hợp thành viên lưu ký đang trong thời gian xử lý thu hồi Giấy chứng nhận thành viên lưu ký có khoản đóng góp quỹ hỗ trợ thanh toán được quản lý tách biệt khỏi quỹ hỗ trợ thanh toán, Tổng công ty lưu ký và bù trừ chứng khoán Việt Nam tiếp tục quản lý tách biệt tiền đóng góp quỹ hỗ trợ thanh toán của thành viên lưu ký theo quy định tại điểm c, d, đ khoản 1 Điều 5</w:t>
      </w:r>
      <w:r w:rsidR="00DF4E73">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Thông tư này;</w:t>
      </w:r>
    </w:p>
    <w:p w14:paraId="39CF3A72" w14:textId="77777777" w:rsidR="00B424D6" w:rsidRDefault="00B424D6" w:rsidP="00B424D6">
      <w:pPr>
        <w:spacing w:before="120" w:after="12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Trường hợp thành viên lưu ký chưa là thành viên bù trừ và không thuộc trường hợp quy định tại khoản 2, khoản 3 Điều này, sau khi đã hoàn tất thanh toán toàn bộ các giao dịch thực hiện trước ngày chính thức triển khai hoạt động bù trừ, </w:t>
      </w:r>
      <w:r>
        <w:rPr>
          <w:rFonts w:ascii="Times New Roman" w:eastAsia="Times New Roman" w:hAnsi="Times New Roman" w:cs="Times New Roman"/>
          <w:sz w:val="28"/>
          <w:szCs w:val="28"/>
        </w:rPr>
        <w:lastRenderedPageBreak/>
        <w:t>thanh toán giao dịch cổ phiếu, chứng chỉ quỹ, chứng quyền có bảo đảm theo cơ chế đối tác bù trừ trung tâm, Tổng công ty lưu ký và bù trừ chứng khoán Việt Nam thực hiện phân bổ lãi sử dụng, lãi tiền gửi (nếu có); xác định số tiền phải hoàn trả cho thành viên lưu ký sau khi đã khấu trừ số tiền thành viên lưu ký phải thanh toán cho Tổng công ty lưu ký và bù trừ chứng khoán Việt Nam và số tiền còn phải thu của thành viên lưu ký để thực hiện theo dõi, hoàn trả, thu hồi số tiền này đối với thành viên lưu ký.</w:t>
      </w:r>
    </w:p>
    <w:p w14:paraId="5E01F051" w14:textId="77777777" w:rsidR="00B424D6" w:rsidRDefault="00B424D6" w:rsidP="00B424D6">
      <w:pPr>
        <w:spacing w:before="24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2</w:t>
      </w:r>
    </w:p>
    <w:p w14:paraId="0B6D4984" w14:textId="77777777" w:rsidR="00B424D6" w:rsidRDefault="00B424D6" w:rsidP="00B424D6">
      <w:pPr>
        <w:keepNext/>
        <w:keepLines/>
        <w:spacing w:before="120" w:after="24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QUỸ BÙ TRỪ</w:t>
      </w:r>
    </w:p>
    <w:p w14:paraId="7AAA0A9E" w14:textId="75CF1560" w:rsidR="00B424D6" w:rsidRDefault="00B424D6" w:rsidP="00B424D6">
      <w:pPr>
        <w:keepNext/>
        <w:keepLines/>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5</w:t>
      </w:r>
      <w:r w:rsidR="00DF4E73">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 xml:space="preserve">. Hình thức đóng góp quỹ bù trừ </w:t>
      </w:r>
    </w:p>
    <w:p w14:paraId="68663C0B" w14:textId="6FC07720"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Quỹ bù trừ được hình thành từ các khoản đóng góp bằng tiền </w:t>
      </w:r>
      <w:r w:rsidR="00D07840">
        <w:rPr>
          <w:rFonts w:ascii="Times New Roman" w:eastAsia="Times New Roman" w:hAnsi="Times New Roman" w:cs="Times New Roman"/>
          <w:sz w:val="28"/>
          <w:szCs w:val="28"/>
        </w:rPr>
        <w:t xml:space="preserve">hoặc </w:t>
      </w:r>
      <w:r>
        <w:rPr>
          <w:rFonts w:ascii="Times New Roman" w:eastAsia="Times New Roman" w:hAnsi="Times New Roman" w:cs="Times New Roman"/>
          <w:sz w:val="28"/>
          <w:szCs w:val="28"/>
        </w:rPr>
        <w:t>chứng khoán theo quy chế của Tổng công ty lưu ký và bù trừ chứng khoán Việt Nam.</w:t>
      </w:r>
    </w:p>
    <w:p w14:paraId="351A5A86" w14:textId="45A6E868" w:rsidR="00B424D6" w:rsidRDefault="00B424D6" w:rsidP="00B424D6">
      <w:pPr>
        <w:keepNext/>
        <w:keepLines/>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5</w:t>
      </w:r>
      <w:r w:rsidR="00DF4E73">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Mức đóng góp quỹ bù trừ</w:t>
      </w:r>
    </w:p>
    <w:p w14:paraId="4F0F8911"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viên bù trừ có nghĩa vụ đóng góp vào quỹ bù trừ theo mức đóng góp tối thiểu ban đầu, đóng góp định kỳ do đánh giá lại và đóng góp bổ sung bất thường như sau:</w:t>
      </w:r>
    </w:p>
    <w:p w14:paraId="220A2878"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Mức đóng góp tối thiểu ban đầu là 20 tỷ đồng đối với thành viên bù trừ trực tiếp và 30 tỷ đồng đối với thành viên bù trừ chung.</w:t>
      </w:r>
    </w:p>
    <w:p w14:paraId="7ABF4E8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Đóng góp định kỳ do đánh giá lại:</w:t>
      </w:r>
    </w:p>
    <w:p w14:paraId="183436B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Định kỳ hàng tháng, Công ty Bù trừ Chứng khoán Việt Nam thực hiện đánh giá lại quy mô quỹ bù trừ và xác định nghĩa vụ đóng góp quỹ bù trừ của từng thành viên bù trừ căn cứ vào quy mô giá trị ký quỹ bù trừ, giá trị thanh toán, mức biến động của thị trường, mức độ rủi ro và các tiêu chí khác nhưng phải đảm bảo nghĩa vụ đóng góp quỹ bù trừ của từng thành viên bù trừ không thấp hơn mức đóng góp tối thiểu ban đầu quy định tại khoản 1 Điều này;</w:t>
      </w:r>
    </w:p>
    <w:p w14:paraId="26248BDC"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Thành viên bù trừ phải duy trì số dư đóng góp quỹ bù trừ đảm bảo không thấp hơn nghĩa vụ đóng góp quỹ bù trừ quy định tại điểm a khoản này;</w:t>
      </w:r>
    </w:p>
    <w:p w14:paraId="63164E49" w14:textId="77777777" w:rsidR="00B424D6" w:rsidRDefault="00B424D6" w:rsidP="00B424D6">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c) Trường hợp số dư đóng góp quỹ bù trừ lớn hơn nghĩa vụ phải đóng góp, thành viên bù trừ được rút phần chênh lệch; trường hợp số dư đóng góp quỹ bù trừ nhỏ hơn nghĩa vụ phải đóng góp, thành viên bù trừ phải đóng góp bổ sung phần chênh lệch.</w:t>
      </w:r>
    </w:p>
    <w:p w14:paraId="69C63EC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Thành viên bù trừ có trách nhiệm đóng góp bổ sung bất thường vào quỹ bù trừ theo quy chế của Tổng công ty lưu ký và bù trừ chứng khoán Việt Nam trong các trường hợp sau:</w:t>
      </w:r>
    </w:p>
    <w:p w14:paraId="75634696" w14:textId="2F2EB945"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Sau khi đã sử dụng hết tài sản đóng góp quỹ bù trừ quy định tại điểm b khoản 4 Điều 4</w:t>
      </w:r>
      <w:r w:rsidR="00DF4E7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Thông tư này mà vẫn chưa đủ tiền để thanh toán giao dịch chứng khoán;</w:t>
      </w:r>
    </w:p>
    <w:p w14:paraId="7C97D0B7"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Thành viên bù trừ là công ty chứng khoán bị đặt vào tình trạng cảnh báo, kiểm soát, kiểm soát đặc biệt theo quy định của pháp luật chứng khoán; thành viên bù trừ là ngân hàng thương mại, chi nhánh ngân hàng nước ngoài bị đặt vào tình trạng can thiệp sớm, kiểm soát đặc biệt theo quy định pháp luật ngân hàng;</w:t>
      </w:r>
    </w:p>
    <w:p w14:paraId="672EEFC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Tài sản đóng góp quỹ bù trừ của thành viên bù trừ bị phong tỏa, tịch thu theo quy định của cơ quan nhà nước có thẩm quyền hoặc theo quyết định của tòa án;</w:t>
      </w:r>
    </w:p>
    <w:p w14:paraId="0EB22D9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Các trường hợp khác theo quy chế của Tổng công ty lưu ký và bù trừ chứng khoán Việt Nam.</w:t>
      </w:r>
    </w:p>
    <w:p w14:paraId="648ADFF3"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Mức đóng góp bổ sung bất thường vào quỹ bù trừ quy định tại khoản 3 Điều này do Công ty Bù trừ Chứng khoán Việt Nam quyết định sau khi báo cáo Tổng công ty lưu ký và bù trừ chứng khoán Việt Nam.</w:t>
      </w:r>
    </w:p>
    <w:p w14:paraId="3EBE6A09" w14:textId="77777777" w:rsidR="00B424D6" w:rsidRPr="00451FD9" w:rsidRDefault="00B424D6" w:rsidP="00B424D6">
      <w:pPr>
        <w:spacing w:before="120" w:after="120" w:line="240" w:lineRule="auto"/>
        <w:ind w:firstLine="720"/>
        <w:jc w:val="both"/>
        <w:rPr>
          <w:rFonts w:ascii="Times New Roman" w:eastAsia="Times New Roman" w:hAnsi="Times New Roman" w:cs="Times New Roman"/>
          <w:sz w:val="28"/>
          <w:szCs w:val="28"/>
        </w:rPr>
      </w:pPr>
      <w:r w:rsidRPr="002268D3">
        <w:rPr>
          <w:rFonts w:ascii="Times New Roman" w:eastAsia="Times New Roman" w:hAnsi="Times New Roman" w:cs="Times New Roman"/>
          <w:sz w:val="28"/>
          <w:szCs w:val="28"/>
          <w:highlight w:val="white"/>
        </w:rPr>
        <w:t>5. Chậm nhất vào ngày làm việc liền sau ngày thành viên bù trừ bị đặt vào tình trạng quy định tại điểm b khoản 3 Điều này, thành viên bù trừ có trách nhiệm thông báo cho Công ty Bù trừ Chứng khoán Việt Nam để Công ty Bù trừ Chứng khoán Việt Nam tính toán, xác định, thông báo cho thành viên bù trừ nghĩa vụ đóng góp bất thường vào quỹ bù trừ.</w:t>
      </w:r>
    </w:p>
    <w:p w14:paraId="29F69F4E" w14:textId="2E865D9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5</w:t>
      </w:r>
      <w:r w:rsidR="00DF4E73">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Quản lý và sử dụng quỹ bù trừ  </w:t>
      </w:r>
    </w:p>
    <w:p w14:paraId="754A4A7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Tài sản đóng góp vào quỹ bù trừ thuộc sở hữu của thành viên bù trừ và được Công ty Bù trừ Chứng khoán Việt Nam quản lý tách biệt với tài sản của Công ty Bù trừ Chứng khoán Việt Nam và tách biệt với quỹ bù trừ của thị trường chứng khoán phái sinh. Công ty Bù trừ Chứng khoán Việt Nam được toàn quyền sử dụng, bán, chuyển giao các tài sản đóng góp vào quỹ bù trừ để thực hiện nghĩa vụ thanh toán, bù đắp thiệt hại phát sinh từ giao dịch chứng khoán đứng tên thành viên bù trừ. </w:t>
      </w:r>
    </w:p>
    <w:p w14:paraId="3E180DAD" w14:textId="73C1354E"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Công ty Bù trừ Chứng khoán Việt Nam mở tài khoản tiền gửi tại ngân hàng thanh toán để quản lý tiền đóng góp vào quỹ bù trừ</w:t>
      </w:r>
      <w:r w:rsidR="00B57D4F">
        <w:rPr>
          <w:rFonts w:ascii="Times New Roman" w:eastAsia="Times New Roman" w:hAnsi="Times New Roman" w:cs="Times New Roman"/>
          <w:sz w:val="28"/>
          <w:szCs w:val="28"/>
        </w:rPr>
        <w:t xml:space="preserve"> </w:t>
      </w:r>
      <w:r w:rsidR="00B57D4F" w:rsidRPr="00B57D4F">
        <w:rPr>
          <w:rFonts w:ascii="Times New Roman" w:eastAsia="Times New Roman" w:hAnsi="Times New Roman" w:cs="Times New Roman"/>
          <w:sz w:val="28"/>
          <w:szCs w:val="28"/>
        </w:rPr>
        <w:t xml:space="preserve">đảm bảo nguyên tắc có thể sử dụng số tiền gửi quỹ </w:t>
      </w:r>
      <w:r w:rsidR="00B57D4F">
        <w:rPr>
          <w:rFonts w:ascii="Times New Roman" w:eastAsia="Times New Roman" w:hAnsi="Times New Roman" w:cs="Times New Roman"/>
          <w:sz w:val="28"/>
          <w:szCs w:val="28"/>
        </w:rPr>
        <w:t>bù trừ</w:t>
      </w:r>
      <w:r w:rsidR="00B57D4F" w:rsidRPr="00B57D4F">
        <w:rPr>
          <w:rFonts w:ascii="Times New Roman" w:eastAsia="Times New Roman" w:hAnsi="Times New Roman" w:cs="Times New Roman"/>
          <w:sz w:val="28"/>
          <w:szCs w:val="28"/>
        </w:rPr>
        <w:t xml:space="preserve"> tại bất kỳ thời điểm nào để thực hiện</w:t>
      </w:r>
      <w:r w:rsidR="007C4CD9">
        <w:rPr>
          <w:rFonts w:ascii="Times New Roman" w:eastAsia="Times New Roman" w:hAnsi="Times New Roman" w:cs="Times New Roman"/>
          <w:sz w:val="28"/>
          <w:szCs w:val="28"/>
        </w:rPr>
        <w:t xml:space="preserve"> hỗ trợ thanh toán theo quy định tại khoản 4 Điều 4</w:t>
      </w:r>
      <w:r w:rsidR="00DF4E73">
        <w:rPr>
          <w:rFonts w:ascii="Times New Roman" w:eastAsia="Times New Roman" w:hAnsi="Times New Roman" w:cs="Times New Roman"/>
          <w:sz w:val="28"/>
          <w:szCs w:val="28"/>
        </w:rPr>
        <w:t>3</w:t>
      </w:r>
      <w:r w:rsidR="007C4CD9">
        <w:rPr>
          <w:rFonts w:ascii="Times New Roman" w:eastAsia="Times New Roman" w:hAnsi="Times New Roman" w:cs="Times New Roman"/>
          <w:sz w:val="28"/>
          <w:szCs w:val="28"/>
        </w:rPr>
        <w:t xml:space="preserve"> Thông tư này</w:t>
      </w:r>
      <w:r>
        <w:rPr>
          <w:rFonts w:ascii="Times New Roman" w:eastAsia="Times New Roman" w:hAnsi="Times New Roman" w:cs="Times New Roman"/>
          <w:sz w:val="28"/>
          <w:szCs w:val="28"/>
        </w:rPr>
        <w:t>; mở tài khoản lưu ký chứng khoán tại Tổng công ty lưu ký và bù trừ chứng khoán Việt Nam để quản lý chứng khoán đóng góp quỹ bù trừ. Cổ tức, trái tức, lãi phát sinh và các quyền lợi phát sinh khác (nếu có) đối với chứng khoán đóng góp được hoàn trả cho thành viên bù trừ sau khi thực hiện các nghĩa vụ tài chính có liên quan.</w:t>
      </w:r>
    </w:p>
    <w:p w14:paraId="3BD17A4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Lãi tiền gửi phát sinh liên quan đến khoản đóng góp quỹ bù trừ bằng tiền được phân bổ cho thành viên bù trừ phù hợp với số tiền và thời gian đóng góp của từng thành viên bù trừ sau khi trừ đi chi phí quản lý tài khoản tiền gửi quỹ bù trừ và các chi phí liên quan khác (nếu có).</w:t>
      </w:r>
    </w:p>
    <w:p w14:paraId="6E4D5DEB"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Tài sản đóng góp quỹ bù trừ của thành viên bù trừ đang trong thời gian xử lý thu hồi Giấy chứng nhận thành viên bù trừ được quản lý tách biệt khỏi quỹ bù trừ theo quy định tại quy chế của Tổng công ty lưu ký và bù trừ chứng khoán Việt Nam. Khi quản lý tách biệt, Công ty Bù trừ Chứng khoán Việt Nam xác định </w:t>
      </w:r>
      <w:r>
        <w:rPr>
          <w:rFonts w:ascii="Times New Roman" w:eastAsia="Times New Roman" w:hAnsi="Times New Roman" w:cs="Times New Roman"/>
          <w:sz w:val="28"/>
          <w:szCs w:val="28"/>
        </w:rPr>
        <w:lastRenderedPageBreak/>
        <w:t xml:space="preserve">giá trị đóng góp quỹ bù trừ phải hoàn trả cho thành viên bù trừ hoặc giá trị còn phải thu từ thành viên bù trừ. Công ty Bù trừ Chứng khoán Việt Nam được khấu trừ từ khoản phải hoàn trả thành viên bù trừ để thu hồi các khoản công nợ, giá dịch vụ, nghĩa vụ tài chính mà thành viên bù trừ còn phải thanh toán cho Tổng công ty lưu ký và bù trừ chứng khoán Việt Nam, Công ty Bù trừ Chứng khoán Việt Nam. </w:t>
      </w:r>
    </w:p>
    <w:p w14:paraId="2918F5EF"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Tại thời điểm thu hồi Giấy chứng nhận thành viên bù trừ, Công ty Bù trừ Chứng khoán Việt Nam xác định và hoàn trả cho thành viên bù trừ khoản phải hoàn trả còn lại sau khi phân bổ lãi tiền gửi (nếu có) và khấu trừ các khoản công nợ, giá dịch vụ, nghĩa vụ tài chính mà thành viên bù trừ còn phải thanh toán cho Tổng công ty lưu ký và bù trừ chứng khoán Việt Nam, Công ty Bù trừ Chứng khoán Việt Nam.</w:t>
      </w:r>
    </w:p>
    <w:p w14:paraId="3D9FAB84" w14:textId="77777777" w:rsidR="00B424D6" w:rsidRDefault="00B424D6" w:rsidP="00B424D6">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Trường hợp cơ quan có thẩm quyền ra quyết định thu hồi một phần hoặc toàn bộ khoản đóng góp quỹ bù trừ còn lại của thành viên bù trừ (nếu có), Công ty Bù trừ Chứng khoán Việt Nam được khấu trừ các khoản công nợ, giá dịch vụ, nghĩa vụ tài chính mà thành viên bù trừ còn phải thanh toán cho Tổng công ty lưu ký và bù trừ chứng khoán Việt Nam, Công ty Bù trừ Chứng khoán Việt Nam và chuyển phần còn lại của khoản đóng góp quỹ bù trừ còn lại của thành viên bù trừ theo quyết định thu hồi của cơ quan có thẩm quyền (nếu có).</w:t>
      </w:r>
    </w:p>
    <w:p w14:paraId="3183AAB1" w14:textId="5626EE2A"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Việc hoàn trả số tiền sử dụng từ quỹ bù trừ thực hiện theo quy định tại Điều 4</w:t>
      </w:r>
      <w:r w:rsidR="00016A5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Thông tư này.</w:t>
      </w:r>
    </w:p>
    <w:p w14:paraId="23380392" w14:textId="77777777" w:rsidR="00B424D6" w:rsidRDefault="00B424D6" w:rsidP="00B424D6">
      <w:pPr>
        <w:spacing w:before="12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3</w:t>
      </w:r>
    </w:p>
    <w:p w14:paraId="36EDC584" w14:textId="77777777" w:rsidR="00B424D6" w:rsidRDefault="00B424D6" w:rsidP="00B424D6">
      <w:pPr>
        <w:spacing w:before="120" w:after="24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QUỸ PHÒNG NGỪA RỦI RO NGHIỆP VỤ</w:t>
      </w:r>
    </w:p>
    <w:p w14:paraId="5ABF2BBF" w14:textId="2E8BB2C7" w:rsidR="00B424D6" w:rsidRDefault="00B424D6" w:rsidP="00B424D6">
      <w:pPr>
        <w:pStyle w:val="Heading1"/>
        <w:keepNext w:val="0"/>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016A5B">
        <w:rPr>
          <w:rFonts w:ascii="Times New Roman" w:eastAsia="Times New Roman" w:hAnsi="Times New Roman" w:cs="Times New Roman"/>
          <w:sz w:val="28"/>
          <w:szCs w:val="28"/>
        </w:rPr>
        <w:t>59</w:t>
      </w:r>
      <w:r>
        <w:rPr>
          <w:rFonts w:ascii="Times New Roman" w:eastAsia="Times New Roman" w:hAnsi="Times New Roman" w:cs="Times New Roman"/>
          <w:sz w:val="28"/>
          <w:szCs w:val="28"/>
        </w:rPr>
        <w:t>. Trích lập quỹ phòng ngừa rủi ro nghiệp vụ</w:t>
      </w:r>
    </w:p>
    <w:p w14:paraId="72FE3392"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Tổng công ty lưu ký và bù trừ chứng khoán Việt Nam trích lập quỹ phòng ngừa rủi ro nghiệp vụ theo quy định tại khoản 3 Điều 156 Nghị định số 155/2020/NĐ-CP được sửa đổi, bổ sung bởi điểm b khoản 67 Điều 1 Nghị định số 245/2025/NĐ-CP.</w:t>
      </w:r>
    </w:p>
    <w:p w14:paraId="1D0D6B8A"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Công ty Bù trừ Chứng khoán Việt Nam trích lập quỹ phòng ngừa rủi ro nghiệp vụ theo quy định tại khoản 4a Điều 150 Nghị định số 155/2020/NĐ-CP được sửa đổi, bổ sung bởi điểm b khoản 65 Điều 1 Nghị định số 245/2025/NĐ-CP kể từ ngày chính thức triển khai cơ chế đối tác bù trừ trung tâm theo quy định tại Thông tư này. </w:t>
      </w:r>
    </w:p>
    <w:p w14:paraId="26E35E95" w14:textId="77777777" w:rsidR="00B424D6" w:rsidRDefault="00B424D6" w:rsidP="00B424D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Việc trích lập quỹ phòng ngừa rủi ro nghiệp vụ được thực hiện hàng quý.  </w:t>
      </w:r>
    </w:p>
    <w:p w14:paraId="7BB03E9C"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Quỹ phòng ngừa rủi ro nghiệp vụ của Tổng công ty lưu ký và bù trừ chứng khoán Việt Nam và quỹ phòng ngừa rủi ro nghiệp vụ của Công ty Bù trừ Chứng khoán Việt Nam được trích lập, theo dõi, hạch toán kế toán tách biệt với vốn, tài sản khác của Tổng công ty lưu ký và bù trừ chứng khoán Việt Nam, Công ty Bù trừ Chứng khoán Việt Nam. Trong năm tài chính nếu không sử dụng hết, số dư quỹ phòng ngừa rủi ro nghiệp vụ được chuyển sang năm sau để sử dụng tiếp.</w:t>
      </w:r>
    </w:p>
    <w:p w14:paraId="335EE7A0" w14:textId="405636E3" w:rsidR="00B424D6" w:rsidRDefault="00B424D6" w:rsidP="00B424D6">
      <w:pPr>
        <w:keepNext/>
        <w:keepLines/>
        <w:shd w:val="clear" w:color="auto" w:fill="FFFFFF"/>
        <w:spacing w:before="120" w:after="12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Điều 6</w:t>
      </w:r>
      <w:r w:rsidR="00C70B62">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rPr>
        <w:t>. Quản lý và sử dụng quỹ phòng ngừa rủi ro nghiệp vụ của Tổng công ty lưu ký và bù trừ chứng khoán Việt Nam</w:t>
      </w:r>
    </w:p>
    <w:p w14:paraId="5AE8AFD4"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Quỹ phòng ngừa rủi ro nghiệp vụ của Tổng công ty lưu ký và bù trừ chứng khoán Việt Nam được sử dụng để bồi thường thiệt hại do sự cố kỹ thuật hoặc lỗi phát sinh trong quá trình xử lý hoạt động nghiệp vụ của Tổng công ty lưu ký và bù trừ chứng khoán Việt Nam.</w:t>
      </w:r>
    </w:p>
    <w:p w14:paraId="2BAE3587" w14:textId="77777777" w:rsidR="00B424D6" w:rsidRDefault="00B424D6" w:rsidP="00B424D6">
      <w:pPr>
        <w:keepNext/>
        <w:keepLines/>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Số tiền Tổng công ty lưu ký và bù trừ chứng khoán Việt Nam phải bồi thường thiệt hại được xác định dựa trên thiệt hại thực tế phát sinh thuộc một trong các trường hợp sau:</w:t>
      </w:r>
    </w:p>
    <w:p w14:paraId="554849E4"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Thiệt hại thực tế phát sinh đã được thống nhất giữa Tổng công ty lưu ký và bù trừ chứng khoán Việt Nam với bên bị thiệt hại và được giám định thiệt hại (trong trường hợp cần thiết) bởi tổ chức có chức năng liên quan; </w:t>
      </w:r>
    </w:p>
    <w:p w14:paraId="5147A577"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Thiệt hại thực tế phát sinh theo kết quả giám định thiệt hại bởi tổ chức có chức năng liên quan trong trường hợp Tổng công ty lưu ký và bù trừ chứng khoán Việt Nam không thống nhất được với bên bị thiệt hại; </w:t>
      </w:r>
    </w:p>
    <w:p w14:paraId="44A3A6D0"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Thiệt hại thực tế phát sinh theo quyết định của cơ quan có thẩm quyền theo quy định của pháp luật.  </w:t>
      </w:r>
    </w:p>
    <w:p w14:paraId="55435892"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Chi phí giám định thiệt hại phát sinh trong trường hợp quy định tại khoản 2 Điều này do cơ quan nhà nước có thẩm quyền quy định (trường hợp theo quyết định của cơ quan có thẩm quyền) hoặc tiền dịch vụ giám định của đơn vị được Tổng công ty lưu ký và bù trừ chứng khoán Việt Nam lựa chọn cung cấp dịch vụ giám định thiệt hại (nếu có) được tính vào tổng số tiền bồi thường thiệt hại.</w:t>
      </w:r>
    </w:p>
    <w:p w14:paraId="13A9BF2B"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Sử dụng quỹ phòng ngừa rủi ro nghiệp vụ trong trường hợp cá nhân có lỗi gây thiệt hại:</w:t>
      </w:r>
    </w:p>
    <w:p w14:paraId="72179E33"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Việc bồi thường các thiệt hại phát sinh do lỗi của cá nhân trong quá trình xử lý nghiệp vụ được xử lý theo nguyên tắc chi từ quỹ phòng ngừa rủi ro nghiệp vụ để bồi thường thiệt hại trước, cá nhân có lỗi gây thiệt hại hoàn trả sau;</w:t>
      </w:r>
    </w:p>
    <w:p w14:paraId="0F1CF29B"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Tổng công ty lưu ký và bù trừ chứng khoán Việt Nam thành lập Hội đồng xem xét trách nhiệm hoàn trả để xác định số tiền hoàn trả của cá nhân có lỗi gây thiệt hại trong quá trình xử lý hoạt động nghiệp vụ tại Tổng công ty lưu ký và bù trừ chứng khoán Việt Nam;</w:t>
      </w:r>
    </w:p>
    <w:p w14:paraId="6493E352" w14:textId="77777777" w:rsidR="00B424D6" w:rsidRDefault="00B424D6" w:rsidP="00B424D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Cá nhân có lỗi gây thiệt hại có nghĩa vụ hoàn trả vào quỹ phòng ngừa rủi ro nghiệp vụ số tiền thuộc trách nhiệm hoàn trả của mình mà Tổng công ty lưu ký và bù trừ chứng khoán Việt Nam đã xác định tại điểm b khoản này.</w:t>
      </w:r>
    </w:p>
    <w:p w14:paraId="1884B7C7"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Trong thời hạn 02 ngày làm việc sau khi hoàn tất sử dụng quỹ phòng ngừa rủi ro nghiệp vụ theo quy định tại Điều này, Tổng công ty lưu ký và bù trừ chứng khoán Việt Nam báo cáo Bộ Tài chính, Ủy ban Chứng khoán Nhà nước về việc sử dụng quỹ.</w:t>
      </w:r>
    </w:p>
    <w:p w14:paraId="368B11DA" w14:textId="46847DF4"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6</w:t>
      </w:r>
      <w:r w:rsidR="00C70B62">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Quản lý và sử dụng quỹ phòng ngừa rủi ro nghiệp vụ của Công ty Bù trừ Chứng khoán Việt Nam </w:t>
      </w:r>
    </w:p>
    <w:p w14:paraId="1038B9C1"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Quỹ phòng ngừa rủi ro nghiệp vụ của Công ty Bù trừ Chứng khoán Việt Nam được sử dụng để xử lý rủi ro trong quá trình xử lý các nghiệp vụ, bao gồm: </w:t>
      </w:r>
    </w:p>
    <w:p w14:paraId="6B3AE79E"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Đảm bảo nghĩa vụ thanh toán tiền giao dịch chứng khoán khi triển khai hoạt động bù trừ, thanh toán giao dịch chứng khoán theo cơ chế đối tác bù trừ trung tâm theo quy định tại khoản 2 Điều này;</w:t>
      </w:r>
    </w:p>
    <w:p w14:paraId="4DD495AE"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Bù đắp thiệt hại tài chính cho Công ty Bù trừ Chứng khoán Việt Nam khi triển khai hoạt động bù trừ, thanh toán giao dịch chứng khoán theo cơ chế đối tác bù trừ trung tâm theo quy định tại khoản 3, khoản 4 Điều này;</w:t>
      </w:r>
    </w:p>
    <w:p w14:paraId="6F7F02A9"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Bồi thường thiệt hại do sự cố kỹ thuật hoặc lỗi phát sinh trong quá trình xử lý hoạt động nghiệp vụ của Công ty Bù trừ Chứng khoán Việt Nam theo quy định tại khoản 5 Điều này.</w:t>
      </w:r>
    </w:p>
    <w:p w14:paraId="7695EE0D"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Sử dụng quỹ phòng ngừa rủi ro nghiệp vụ của Công ty Bù trừ Chứng khoán Việt Nam để đảm bảo nghĩa vụ thanh toán tiền giao dịch chứng khoán</w:t>
      </w:r>
    </w:p>
    <w:p w14:paraId="70DA4ED9" w14:textId="77777777" w:rsidR="00B424D6" w:rsidRDefault="00B424D6" w:rsidP="00B424D6">
      <w:pPr>
        <w:shd w:val="clear" w:color="auto" w:fill="FFFFFF"/>
        <w:tabs>
          <w:tab w:val="left" w:pos="567"/>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Quỹ phòng ngừa rủi ro nghiệp vụ được sử dụng để đảm bảo nghĩa vụ thanh toán tiền giao dịch chứng khoán và chi trả các chi phí phát sinh liên quan (nếu có) theo quy định về trình tự sử dụng các nguồn đảm bảo thanh toán giao dịch chứng khoán theo quy định tại Thông tư này;</w:t>
      </w:r>
    </w:p>
    <w:p w14:paraId="020FCADB"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Số tiền quỹ phòng ngừa rủi ro nghiệp vụ đã sử dụng để đảm bảo thanh toán tiền giao dịch chứng khoán và chi trả các chi phí phát sinh liên quan (nếu có) được coi là khoản nợ phải thu của Công ty Bù trừ Chứng khoán Việt Nam đối với thành viên mất khả năng thanh toán và được Công ty Bù trừ Chứng khoán Việt Nam theo dõi, quản lý theo quy định về quản lý nợ của Công ty Bù trừ Chứng khoán Việt Nam. Công ty Bù trừ Chứng khoán Việt Nam không phải trích lập dự phòng nợ phải thu khó đòi đối với khoản nợ phải thu này;</w:t>
      </w:r>
    </w:p>
    <w:p w14:paraId="32E5D5F4" w14:textId="35645229" w:rsidR="00B424D6" w:rsidRDefault="00B424D6" w:rsidP="00B424D6">
      <w:pPr>
        <w:shd w:val="clear" w:color="auto" w:fill="FFFFFF"/>
        <w:tabs>
          <w:tab w:val="left" w:pos="567"/>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Thành viên bù trừ có trách nhiệm hoàn trả tiền sử dụng, lãi sử dụng và chi phí phát sinh liên quan đến việc sử dụng quỹ phòng ngừa rủi ro nghiệp vụ cho Công ty Bù trừ Chứng khoán Việt Nam theo quy định tại Điều 4</w:t>
      </w:r>
      <w:r w:rsidR="00913D4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Thông tư này</w:t>
      </w:r>
      <w:r w:rsidR="00AA64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364DB36E"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Tiền lãi sử dụng quỹ phòng ngừa rủi ro nghiệp vụ phải trả được tính như sau:</w:t>
      </w:r>
    </w:p>
    <w:p w14:paraId="5DE95FDF" w14:textId="77777777" w:rsidR="00B424D6" w:rsidRDefault="00B424D6" w:rsidP="00B424D6">
      <w:pPr>
        <w:shd w:val="clear" w:color="auto" w:fill="FFFFFF"/>
        <w:tabs>
          <w:tab w:val="left" w:pos="0"/>
        </w:tabs>
        <w:spacing w:before="120" w:after="12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I = 0,03% x P</w:t>
      </w:r>
    </w:p>
    <w:p w14:paraId="5D0FD0D7"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w:t>
      </w:r>
    </w:p>
    <w:p w14:paraId="42CBB859"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I: tiền lãi sử dụng quỹ phòng ngừa rủi ro nghiệp vụ phải trả</w:t>
      </w:r>
    </w:p>
    <w:p w14:paraId="1C6C0BEC"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P: số tiền sử dụng từ quỹ phòng ngừa rủi ro nghiệp vụ</w:t>
      </w:r>
    </w:p>
    <w:p w14:paraId="78120B30"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Tiền lãi sử dụng quỹ phòng ngừa rủi ro nghiệp vụ chậm trả được tính như sau:</w:t>
      </w:r>
    </w:p>
    <w:p w14:paraId="674421F4" w14:textId="77777777" w:rsidR="00B424D6" w:rsidRDefault="00B424D6" w:rsidP="00B424D6">
      <w:pPr>
        <w:shd w:val="clear" w:color="auto" w:fill="FFFFFF"/>
        <w:tabs>
          <w:tab w:val="left" w:pos="0"/>
        </w:tabs>
        <w:spacing w:before="120" w:after="12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z w:val="28"/>
          <w:szCs w:val="28"/>
          <w:vertAlign w:val="subscript"/>
        </w:rPr>
        <w:t>c</w:t>
      </w:r>
      <w:r>
        <w:rPr>
          <w:rFonts w:ascii="Times New Roman" w:eastAsia="Times New Roman" w:hAnsi="Times New Roman" w:cs="Times New Roman"/>
          <w:sz w:val="28"/>
          <w:szCs w:val="28"/>
        </w:rPr>
        <w:t xml:space="preserve"> = 0,0375% x P</w:t>
      </w:r>
      <w:r>
        <w:rPr>
          <w:rFonts w:ascii="Times New Roman" w:eastAsia="Times New Roman" w:hAnsi="Times New Roman" w:cs="Times New Roman"/>
          <w:sz w:val="28"/>
          <w:szCs w:val="28"/>
          <w:vertAlign w:val="subscript"/>
        </w:rPr>
        <w:t>c</w:t>
      </w:r>
      <w:r>
        <w:rPr>
          <w:rFonts w:ascii="Times New Roman" w:eastAsia="Times New Roman" w:hAnsi="Times New Roman" w:cs="Times New Roman"/>
          <w:sz w:val="28"/>
          <w:szCs w:val="28"/>
        </w:rPr>
        <w:t xml:space="preserve"> x n</w:t>
      </w:r>
      <w:r>
        <w:rPr>
          <w:rFonts w:ascii="Times New Roman" w:eastAsia="Times New Roman" w:hAnsi="Times New Roman" w:cs="Times New Roman"/>
          <w:sz w:val="28"/>
          <w:szCs w:val="28"/>
          <w:vertAlign w:val="subscript"/>
        </w:rPr>
        <w:t>c</w:t>
      </w:r>
    </w:p>
    <w:p w14:paraId="3BD76EAC"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Trong đó:</w:t>
      </w:r>
    </w:p>
    <w:p w14:paraId="52BD9EF0"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I</w:t>
      </w:r>
      <w:r>
        <w:rPr>
          <w:rFonts w:ascii="Times New Roman" w:eastAsia="Times New Roman" w:hAnsi="Times New Roman" w:cs="Times New Roman"/>
          <w:i/>
          <w:iCs/>
          <w:sz w:val="28"/>
          <w:szCs w:val="28"/>
          <w:vertAlign w:val="subscript"/>
        </w:rPr>
        <w:t>c</w:t>
      </w:r>
      <w:r>
        <w:rPr>
          <w:rFonts w:ascii="Times New Roman" w:eastAsia="Times New Roman" w:hAnsi="Times New Roman" w:cs="Times New Roman"/>
          <w:i/>
          <w:iCs/>
          <w:sz w:val="28"/>
          <w:szCs w:val="28"/>
        </w:rPr>
        <w:t>: tiền lãi sử dụng quỹ phòng ngừa rủi ro nghiệp vụ chậm trả</w:t>
      </w:r>
    </w:p>
    <w:p w14:paraId="4F8750F3"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P</w:t>
      </w:r>
      <w:r>
        <w:rPr>
          <w:rFonts w:ascii="Times New Roman" w:eastAsia="Times New Roman" w:hAnsi="Times New Roman" w:cs="Times New Roman"/>
          <w:i/>
          <w:iCs/>
          <w:sz w:val="28"/>
          <w:szCs w:val="28"/>
          <w:vertAlign w:val="subscript"/>
        </w:rPr>
        <w:t>c</w:t>
      </w:r>
      <w:r>
        <w:rPr>
          <w:rFonts w:ascii="Times New Roman" w:eastAsia="Times New Roman" w:hAnsi="Times New Roman" w:cs="Times New Roman"/>
          <w:i/>
          <w:iCs/>
          <w:sz w:val="28"/>
          <w:szCs w:val="28"/>
        </w:rPr>
        <w:t>: số tiền sử dụng từ quỹ phòng ngừa rủi ro nghiệp vụ chậm trả</w:t>
      </w:r>
    </w:p>
    <w:p w14:paraId="15396C79" w14:textId="77777777" w:rsidR="00B424D6" w:rsidRDefault="00B424D6" w:rsidP="00B424D6">
      <w:pPr>
        <w:shd w:val="clear" w:color="auto" w:fill="FFFFFF"/>
        <w:spacing w:before="120" w:after="120" w:line="240"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n</w:t>
      </w:r>
      <w:r>
        <w:rPr>
          <w:rFonts w:ascii="Times New Roman" w:eastAsia="Times New Roman" w:hAnsi="Times New Roman" w:cs="Times New Roman"/>
          <w:i/>
          <w:iCs/>
          <w:sz w:val="28"/>
          <w:szCs w:val="28"/>
          <w:vertAlign w:val="subscript"/>
        </w:rPr>
        <w:t>c</w:t>
      </w:r>
      <w:r>
        <w:rPr>
          <w:rFonts w:ascii="Times New Roman" w:eastAsia="Times New Roman" w:hAnsi="Times New Roman" w:cs="Times New Roman"/>
          <w:i/>
          <w:iCs/>
          <w:sz w:val="28"/>
          <w:szCs w:val="28"/>
        </w:rPr>
        <w:t>: số ngày chậm trả quỹ phòng ngừa rủi ro nghiệp vụ</w:t>
      </w:r>
    </w:p>
    <w:p w14:paraId="57030A8A"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Tiền lãi sử dụng quỹ phòng ngừa rủi ro nghiệp vụ thu được từ thành viên mất khả năng thanh toán theo quy định tại các điểm c, d, đ khoản này được Công ty Bù trừ Chứng khoán Việt Nam ghi nhận vào thu nhập khác trong kỳ phát sinh.</w:t>
      </w:r>
    </w:p>
    <w:p w14:paraId="2AB82CE5"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Sử dụng quỹ phòng ngừa rủi ro nghiệp vụ của Công ty Bù trừ Chứng khoán Việt Nam để bù đắp thiệt hại tài chính phát sinh từ hoạt động bù trừ, thanh toán giao dịch chứng khoán (ngoại trừ chứng khoán phái sinh) liên quan đến việc đảm bảo thanh toán cho thành viên bù trừ và khách hàng của thành viên bù trừ mất khả năng thanh toán nhưng không có khả năng thu hồi, bao gồm:</w:t>
      </w:r>
    </w:p>
    <w:p w14:paraId="769F2215"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Phí chuyển tiền ngân hàng từ các nguồn đảm bảo thanh toán như ký quỹ tự doanh, ký quỹ môi giới, quỹ bù trừ, quỹ phòng ngừa rủi ro nghiệp vụ, nguồn vốn hợp pháp của Công ty Bù trừ Chứng khoán Việt Nam về tài khoản thanh toán tại ngân hàng thanh toán để đảm bảo khả năng thanh toán;</w:t>
      </w:r>
    </w:p>
    <w:p w14:paraId="51EB781D" w14:textId="63E0CB29"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Phí chuyển tiền ngân hàng đối với số tiền thu được từ việc sử dụng, bán, chuyển giao chứng khoán đóng góp quỹ bù trừ để hoàn trả các nguồn đảm bảo thanh toán đã sử dụng để đảm bảo khả năng thanh toán;</w:t>
      </w:r>
    </w:p>
    <w:p w14:paraId="516BCD5F" w14:textId="41DED5B6"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Số tiền sử dụng dịch vụ giao dịch chứng khoán, dịch vụ đấu giá trong trường hợp bán, chuyển giao chứng khoán đóng góp quỹ bù trừ, chứng khoán nhận về của các giao dịch mua mất khả năng thanh toán tiền qua hệ thống giao dịch chứng khoán;</w:t>
      </w:r>
    </w:p>
    <w:p w14:paraId="2FB29160" w14:textId="1CB97D96"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Số tiền sử dụng dịch vụ chuyển quyền sở hữu chứng khoán trong trường hợp bán, chuyển giao chứng khoán đóng góp quỹ bù trừ ngoài hệ thống giao dịch chứng khoán đối với phần doanh thu Tổng công ty lưu ký và bù trừ chứng khoán Việt Nam được hưởng nhưng không có khả năng thu hồi và phần doanh thu điều tiết cho Sở giao dịch chứng khoán theo thỏa thuận;</w:t>
      </w:r>
    </w:p>
    <w:p w14:paraId="707FDDDF" w14:textId="123148D1"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 Các chi phí phát sinh liên quan khác.</w:t>
      </w:r>
      <w:r w:rsidR="0061458B">
        <w:rPr>
          <w:rFonts w:ascii="Times New Roman" w:eastAsia="Times New Roman" w:hAnsi="Times New Roman" w:cs="Times New Roman"/>
          <w:sz w:val="28"/>
          <w:szCs w:val="28"/>
        </w:rPr>
        <w:t xml:space="preserve"> </w:t>
      </w:r>
    </w:p>
    <w:p w14:paraId="746FB795" w14:textId="77777777" w:rsidR="00B424D6" w:rsidRDefault="00B424D6" w:rsidP="00B424D6">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Sử dụng quỹ phòng ngừa rủi ro nghiệp vụ của Công ty Bù trừ Chứng khoán Việt Nam để bù đắp các thiệt hại tài chính phát sinh từ hoạt động bù trừ, thanh toán giao dịch chứng khoán phái sinh, trong đó: </w:t>
      </w:r>
    </w:p>
    <w:p w14:paraId="7CE2CDD4" w14:textId="77777777"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a) Khoản lỗ phát sinh từ việc đóng vị thế, thanh lý vị thế của thành viên bù trừ, khách hàng của thành viên bù trừ mất khả năng thanh toán sau khi đã bù đắp bằng số tiền thu được từ việc bán, chuyển giao tài sản ký quỹ bằng chứng khoán của khách hàng mất khả năng thanh toán, tài sản ký quỹ bằng chứng khoán phục vụ cho hoạt động tự doanh, khoản đóng góp vào quỹ bù trừ bằng chứng khoán của thành viên bù trừ mất khả năng thanh toán; chi phí phát sinh liên quan đến việc đảm bảo thanh toán cho thành viên bù trừ và khách hàng của thành viên bù trừ mất khả năng thanh toán nhưng không có khả năng thu hồi. Trong đó, phần chi phí phát sinh là các chi phí quy định tại các điểm b, c, d, đ, e, g khoản này. </w:t>
      </w:r>
    </w:p>
    <w:p w14:paraId="23FF4437" w14:textId="77777777"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lastRenderedPageBreak/>
        <w:t>b) Phí chuyển tiền ngân hàng từ các nguồn đảm bảo thanh toán như ký quỹ tự doanh, ký quỹ khách hàng, quỹ bù trừ, quỹ phòng ngừa rủi ro nghiệp vụ, nguồn vốn hợp pháp của Công ty Bù trừ Chứng khoán Việt Nam về tài khoản thanh toán tại ngân hàng thanh toán để đảm bảo khả năng thanh toán;</w:t>
      </w:r>
    </w:p>
    <w:p w14:paraId="12E8B1BF" w14:textId="1313AE80"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c) Phí chuyển tiền ngân hàng đối với số tiền thu được từ việc sử dụng, bán, chuyển giao chứng khoán đóng góp quỹ bù trừ để hoàn trả các nguồn đảm bảo thanh toán đã sử dụng để đảm bảo khả năng thanh toán;</w:t>
      </w:r>
    </w:p>
    <w:p w14:paraId="03F7B5F8" w14:textId="77777777"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d) Số tiền sử dụng dịch vụ giao dịch chứng khoán trong trường hợp đóng vị thế, thanh lý vị thế của nhà đầu tư, thành viên bù trừ mất khả năng thanh toán qua hệ thống giao dịch chứng khoán;</w:t>
      </w:r>
    </w:p>
    <w:p w14:paraId="510CACCE" w14:textId="3C30768E"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đ) Số tiền sử dụng dịch vụ giao dịch chứng khoán, dịch vụ đấu giá</w:t>
      </w:r>
      <w:r w:rsidR="006A456C">
        <w:rPr>
          <w:rFonts w:ascii="Times New Roman" w:eastAsia="Times New Roman" w:hAnsi="Times New Roman" w:cs="Times New Roman"/>
          <w:sz w:val="28"/>
          <w:szCs w:val="28"/>
        </w:rPr>
        <w:t xml:space="preserve"> </w:t>
      </w:r>
      <w:r w:rsidRPr="00D17C0B">
        <w:rPr>
          <w:rFonts w:ascii="Times New Roman" w:eastAsia="Times New Roman" w:hAnsi="Times New Roman" w:cs="Times New Roman"/>
          <w:sz w:val="28"/>
          <w:szCs w:val="28"/>
        </w:rPr>
        <w:t>trong trường hợp bán, chuyển giao chứng khoán đóng góp quỹ bù trừ qua hệ thống giao dịch chứng khoán;</w:t>
      </w:r>
    </w:p>
    <w:p w14:paraId="6E4E4023" w14:textId="04110F44"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e) Số tiền sử dụng dịch vụ chuyển quyền sở hữu chứng khoán trong trường hợp bán, chuyển giao chứng khoán đóng góp quỹ bù trừ ngoài hệ thống giao dịch chứng khoán đối với phần doanh thu của Tổng công ty lưu ký và bù trừ chứng khoán Việt Nam được hưởng nhưng không có khả năng thu hồi và phần doanh thu điều tiết cho Sở giao dịch chứng khoán theo thỏa thuận;</w:t>
      </w:r>
    </w:p>
    <w:p w14:paraId="4AFF6EBB" w14:textId="77777777"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g) Các chi phí phát sinh liên quan khác. </w:t>
      </w:r>
    </w:p>
    <w:p w14:paraId="4447EB0D" w14:textId="1D834E31"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sz w:val="28"/>
          <w:szCs w:val="28"/>
        </w:rPr>
      </w:pPr>
      <w:bookmarkStart w:id="21" w:name="_heading=h.8cl112twq129" w:colFirst="0" w:colLast="0"/>
      <w:bookmarkEnd w:id="21"/>
      <w:r w:rsidRPr="00D17C0B">
        <w:rPr>
          <w:rFonts w:ascii="Times New Roman" w:eastAsia="Times New Roman" w:hAnsi="Times New Roman" w:cs="Times New Roman"/>
          <w:sz w:val="28"/>
          <w:szCs w:val="28"/>
        </w:rPr>
        <w:t>5. Việc sử dụng quỹ phòng ngừa rủi ro nghiệp vụ của Công ty Bù trừ Chứng khoán Việt Nam để bồi thường thiệt hại do sự cố kỹ thuật hoặc lỗi phát sinh trong quá trình xử lý hoạt động nghiệp vụ thực hiện tương tự quy định áp dụng đối với việc sử dụng quỹ phòng ngừa rủi ro nghiệp vụ của Tổng công ty lưu ký và bù trừ chứng khoán Việt Nam quy định tại Điều 6</w:t>
      </w:r>
      <w:r w:rsidR="00C67718">
        <w:rPr>
          <w:rFonts w:ascii="Times New Roman" w:eastAsia="Times New Roman" w:hAnsi="Times New Roman" w:cs="Times New Roman"/>
          <w:sz w:val="28"/>
          <w:szCs w:val="28"/>
        </w:rPr>
        <w:t>0</w:t>
      </w:r>
      <w:r w:rsidRPr="00D17C0B">
        <w:rPr>
          <w:rFonts w:ascii="Times New Roman" w:eastAsia="Times New Roman" w:hAnsi="Times New Roman" w:cs="Times New Roman"/>
          <w:sz w:val="28"/>
          <w:szCs w:val="28"/>
        </w:rPr>
        <w:t xml:space="preserve"> Thông tư này.</w:t>
      </w:r>
    </w:p>
    <w:p w14:paraId="161139E0" w14:textId="77777777" w:rsidR="00B424D6" w:rsidRPr="00D17C0B" w:rsidRDefault="00B424D6" w:rsidP="00D17C0B">
      <w:pPr>
        <w:shd w:val="clear" w:color="auto" w:fill="FFFFFF"/>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6. Trong thời hạn 02 ngày làm việc sau khi hoàn tất sử dụng quỹ phòng ngừa rủi ro nghiệp vụ theo quy định tại Điều này, Công ty Bù trừ Chứng khoán Việt Nam báo cáo Tổng công ty lưu ký và bù trừ chứng khoán Việt Nam về việc sử dụng quỹ.</w:t>
      </w:r>
    </w:p>
    <w:p w14:paraId="2DE60C49" w14:textId="77777777" w:rsidR="00B424D6" w:rsidRPr="00D17C0B" w:rsidRDefault="00B424D6" w:rsidP="00D17C0B">
      <w:pPr>
        <w:keepNext/>
        <w:keepLines/>
        <w:shd w:val="clear" w:color="auto" w:fill="FFFFFF"/>
        <w:spacing w:before="60" w:after="60" w:line="240" w:lineRule="auto"/>
        <w:jc w:val="center"/>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Chương VIII</w:t>
      </w:r>
    </w:p>
    <w:p w14:paraId="6D72120D" w14:textId="77777777" w:rsidR="00B424D6" w:rsidRPr="00D17C0B" w:rsidRDefault="00B424D6" w:rsidP="00D17C0B">
      <w:pPr>
        <w:keepNext/>
        <w:keepLines/>
        <w:shd w:val="clear" w:color="auto" w:fill="FFFFFF"/>
        <w:spacing w:before="60" w:after="60" w:line="240" w:lineRule="auto"/>
        <w:jc w:val="center"/>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CHẾ ĐỘ BÁO CÁO</w:t>
      </w:r>
    </w:p>
    <w:p w14:paraId="4C2B6C24" w14:textId="515B60E7"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Điều 6</w:t>
      </w:r>
      <w:r w:rsidR="00C70B62">
        <w:rPr>
          <w:rFonts w:ascii="Times New Roman" w:eastAsia="Times New Roman" w:hAnsi="Times New Roman" w:cs="Times New Roman"/>
          <w:b/>
          <w:bCs/>
          <w:sz w:val="28"/>
          <w:szCs w:val="28"/>
        </w:rPr>
        <w:t>2</w:t>
      </w:r>
      <w:r w:rsidRPr="00D17C0B">
        <w:rPr>
          <w:rFonts w:ascii="Times New Roman" w:eastAsia="Times New Roman" w:hAnsi="Times New Roman" w:cs="Times New Roman"/>
          <w:b/>
          <w:bCs/>
          <w:sz w:val="28"/>
          <w:szCs w:val="28"/>
        </w:rPr>
        <w:t>. Báo cáo định kỳ</w:t>
      </w:r>
    </w:p>
    <w:p w14:paraId="38E07ED0"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 Định kỳ hàng tháng các thành viên lưu ký, tổ chức mở tài khoản trực tiếp phải gửi báo cáo hoạt động lưu ký chứng khoán cho Tổng công ty lưu ký và bù trừ chứng khoán Việt Nam; thành viên bù trừ phải gửi báo cáo hoạt động bù trừ và thanh toán giao dịch chứng khoán theo phương thức điện tử cho Công ty Bù trừ Chứng khoán Việt Nam theo nội dung, biểu mẫu, quy trình thực hiện báo cáo quy định tại quy chế của Tổng công ty lưu ký và bù trừ chứng khoán Việt Nam.</w:t>
      </w:r>
    </w:p>
    <w:p w14:paraId="176DD452"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2. Định kỳ hàng năm, ngân hàng thanh toán phải báo cáo theo phương thức điện tử cho Ủy ban Chứng khoán Nhà nước về việc đáp ứng đủ điều kiện làm ngân hàng thanh toán theo mẫu quy định tại Phụ lục III ban hành kèm theo Thông tư này.</w:t>
      </w:r>
    </w:p>
    <w:p w14:paraId="6B7710B3"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lastRenderedPageBreak/>
        <w:t>3. Định kỳ 06 tháng, hàng năm thành viên lưu ký và thành viên bù trừ là ngân hàng thương mại, chi nhánh ngân hàng nước ngoài phải báo cáo theo phương thức điện tử cho Ủy ban Chứng khoán Nhà nước về việc đáp ứng đủ điều kiện đăng ký hoạt động lưu ký chứng khoán và điều kiện cung cấp dịch vụ bù trừ, thanh toán giao dịch chứng khoán theo mẫu quy định tại các Phụ lục IV, V ban hành kèm theo Thông tư này.</w:t>
      </w:r>
    </w:p>
    <w:p w14:paraId="51C884BC"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4. Định kỳ hàng tháng, hàng quý, hàng năm, ngân hàng thanh toán phải báo cáo theo phương thức điện tử cho Ủy ban Chứng khoán Nhà nước về hoạt động thanh toán tiền giao dịch chứng khoán của ngân hàng thanh toán theo mẫu quy định tại Phụ lục VI ban hành kèm theo Thông tư này.</w:t>
      </w:r>
    </w:p>
    <w:p w14:paraId="1498F4BE"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5. Thời hạn báo cáo được quy định như sau:</w:t>
      </w:r>
    </w:p>
    <w:p w14:paraId="4AF1EBB3"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a) Báo cáo tháng gửi Ủy ban Chứng khoán Nhà nước trong thời hạn 10 ngày đầu của tháng tiếp theo;</w:t>
      </w:r>
    </w:p>
    <w:p w14:paraId="3DEC013A"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b) Báo cáo quý gửi Ủy ban Chứng khoán Nhà nước trong thời hạn 20 ngày đầu của tháng đầu tiên trong quý tiếp theo;</w:t>
      </w:r>
    </w:p>
    <w:p w14:paraId="21F7E7B0"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c) Báo cáo 06 tháng gửi Ủy ban Chứng khoán Nhà nước trong thời hạn 45 ngày đầu kể từ ngày kết thúc 06 tháng đầu năm;</w:t>
      </w:r>
    </w:p>
    <w:p w14:paraId="3E8007B4"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d) Báo cáo năm gửi Ủy ban Chứng khoán Nhà nước trong thời hạn 90 ngày đầu của năm tiếp theo.</w:t>
      </w:r>
    </w:p>
    <w:p w14:paraId="50B46A24"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6. Thời gian chốt số liệu báo cáo đối với báo cáo định kỳ như sau:</w:t>
      </w:r>
    </w:p>
    <w:p w14:paraId="3458DA8B"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a) Kỳ báo cáo năm là 12 tháng, tính từ đầu ngày 01 tháng 01 đến hết ngày 31 tháng 12 năm dương lịch;</w:t>
      </w:r>
    </w:p>
    <w:p w14:paraId="4FC4DCD0"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b) Kỳ báo cáo 06 tháng được tính từ đầu ngày 01 tháng 01 đến hết ngày 30 tháng 06 năm dương lịch; </w:t>
      </w:r>
    </w:p>
    <w:p w14:paraId="4E57FAFE"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c) Kỳ báo cáo quý là 03 tháng, tính từ đầu ngày 01 tháng đầu quý đến hết ngày cuối cùng của tháng cuối quý;</w:t>
      </w:r>
    </w:p>
    <w:p w14:paraId="2044BD8A"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d) Kỳ báo cáo tháng là 01 tháng, tính từ đầu ngày 01 đến hết ngày cuối cùng của tháng.</w:t>
      </w:r>
    </w:p>
    <w:p w14:paraId="082813C1"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7. Trường hợp không thể gửi báo cáo theo phương thức điện tử vì lý do bất khả kháng như hệ thống mạng, máy chủ gặp sự cố, không thể sử dụng chứng thư số và các lý do bất khả kháng khác, các đối tượng báo cáo có trách nhiệm gửi báo cáo dưới hình thức văn bản giấy kèm theo tệp dữ liệu điện tử và thông báo cho Ủy ban Chứng khoán Nhà nước, Tổng công ty lưu ký và bù trừ chứng khoán Việt Nam, Công ty Bù trừ Chứng khoán Việt Nam lý do không thể thực hiện gửi báo cáo theo phương thức điện tử. Ngay sau khi đã khắc phục được tình trạng bất khả kháng, đối tượng báo cáo có trách nhiệm báo cáo đầy đủ theo phương thức điện tử.</w:t>
      </w:r>
    </w:p>
    <w:p w14:paraId="048A8492"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8. Ủy ban Chứng khoán Nhà nước quy định quy trình thực hiện báo cáo theo phương thức điện tử đối với các báo cáo quy định tại các khoản 2, 3, 4 Điều này. </w:t>
      </w:r>
    </w:p>
    <w:p w14:paraId="510C8405" w14:textId="39A1531D"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lastRenderedPageBreak/>
        <w:t>Điều 6</w:t>
      </w:r>
      <w:r w:rsidR="00C70B62">
        <w:rPr>
          <w:rFonts w:ascii="Times New Roman" w:eastAsia="Times New Roman" w:hAnsi="Times New Roman" w:cs="Times New Roman"/>
          <w:b/>
          <w:bCs/>
          <w:sz w:val="28"/>
          <w:szCs w:val="28"/>
        </w:rPr>
        <w:t>3</w:t>
      </w:r>
      <w:r w:rsidRPr="00D17C0B">
        <w:rPr>
          <w:rFonts w:ascii="Times New Roman" w:eastAsia="Times New Roman" w:hAnsi="Times New Roman" w:cs="Times New Roman"/>
          <w:b/>
          <w:bCs/>
          <w:sz w:val="28"/>
          <w:szCs w:val="28"/>
        </w:rPr>
        <w:t>. Báo cáo bất thường</w:t>
      </w:r>
    </w:p>
    <w:p w14:paraId="68318962" w14:textId="77777777" w:rsidR="00B424D6" w:rsidRPr="00D17C0B" w:rsidRDefault="00B424D6" w:rsidP="00D17C0B">
      <w:pPr>
        <w:tabs>
          <w:tab w:val="left" w:pos="851"/>
        </w:tabs>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 Tổng công ty lưu ký và bù trừ chứng khoán Việt Nam phải báo cáo bằng văn bản hoặc theo phương thức điện tử cho Ủy ban Chứng khoán Nhà nước trong thời hạn tối đa 24 giờ kể từ khi xảy ra các sự kiện sau đây:</w:t>
      </w:r>
    </w:p>
    <w:p w14:paraId="4F705F13"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a) Đình chỉ hoạt động lưu ký chứng khoán, đình chỉ hoạt động bù trừ, thanh toán giao dịch chứng khoán của thành viên;</w:t>
      </w:r>
    </w:p>
    <w:p w14:paraId="24FC3A04"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b) Thu hồi Giấy chứng nhận thành viên lưu ký, Giấy chứng nhận thành viên bù trừ; chấm dứt hoạt động lưu ký chứng khoán của chi nhánh công ty chứng khoán, chi nhánh ngân hàng thương mại;</w:t>
      </w:r>
    </w:p>
    <w:p w14:paraId="7B4A6452"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c) Hoạt động đăng ký, lưu ký, bù trừ và thanh toán giao dịch chứng khoán bị tê liệt một phần hay toàn bộ.</w:t>
      </w:r>
    </w:p>
    <w:p w14:paraId="6FF798D2"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2. Ngân hàng thanh toán phải báo cáo bằng văn bản hoặc theo phương thức điện tử cho Ủy ban Chứng khoán Nhà nước, Tổng công ty lưu ký và bù trừ chứng khoán Việt Nam, Công ty Bù trừ Chứng khoán Việt Nam ngay lập tức khi hoạt động thanh toán tiền giao dịch chứng khoán bị tê liệt một phần hay toàn bộ.</w:t>
      </w:r>
    </w:p>
    <w:p w14:paraId="08AE9406"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3. Ngân hàng thanh toán, thành viên lưu ký và thành viên bù trừ phải báo cáo bằng văn bản hoặc theo phương thức điện tử cho Ủy ban Chứng khoán Nhà nước trong thời hạn tối đa 24 giờ kể từ khi không đáp ứng một trong những điều kiện làm ngân hàng thanh toán, điều kiện đăng ký hoạt động lưu ký chứng khoán và điều kiện cung cấp dịch vụ bù trừ, thanh toán giao dịch chứng khoán. </w:t>
      </w:r>
    </w:p>
    <w:p w14:paraId="2C7154AA"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4. Thành viên bù trừ phải báo cáo bằng văn bản hoặc theo phương thức điện tử cho Ủy ban Chứng khoán Nhà nước trong thời hạn tối đa 24 giờ kể từ khi xảy ra các sự kiện sau đây:</w:t>
      </w:r>
    </w:p>
    <w:p w14:paraId="12C9D73A"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a) Vốn điều lệ, vốn chủ sở hữu giảm trên 10% so với vốn điều lệ, vốn chủ sở hữu tại báo cáo tài chính năm hoặc báo cáo tài chính quý gần nhất;</w:t>
      </w:r>
    </w:p>
    <w:p w14:paraId="64527AE6" w14:textId="77777777" w:rsidR="00B424D6" w:rsidRPr="00D17C0B" w:rsidRDefault="00B424D6" w:rsidP="00D17C0B">
      <w:pPr>
        <w:spacing w:before="60" w:after="60" w:line="240" w:lineRule="auto"/>
        <w:ind w:firstLine="720"/>
        <w:jc w:val="both"/>
        <w:rPr>
          <w:rFonts w:ascii="Times New Roman" w:eastAsia="Times New Roman" w:hAnsi="Times New Roman" w:cs="Times New Roman"/>
          <w:b/>
          <w:bCs/>
          <w:sz w:val="28"/>
          <w:szCs w:val="28"/>
        </w:rPr>
      </w:pPr>
      <w:r w:rsidRPr="00D17C0B">
        <w:rPr>
          <w:rFonts w:ascii="Times New Roman" w:eastAsia="Times New Roman" w:hAnsi="Times New Roman" w:cs="Times New Roman"/>
          <w:sz w:val="28"/>
          <w:szCs w:val="28"/>
        </w:rPr>
        <w:t>b) Hệ số nợ trên vốn chủ sở hữu vượt quá 5 lần.</w:t>
      </w:r>
    </w:p>
    <w:p w14:paraId="4B41B78D" w14:textId="7CFE472A"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Điều 6</w:t>
      </w:r>
      <w:r w:rsidR="00C70B62">
        <w:rPr>
          <w:rFonts w:ascii="Times New Roman" w:eastAsia="Times New Roman" w:hAnsi="Times New Roman" w:cs="Times New Roman"/>
          <w:b/>
          <w:bCs/>
          <w:sz w:val="28"/>
          <w:szCs w:val="28"/>
        </w:rPr>
        <w:t>4</w:t>
      </w:r>
      <w:r w:rsidRPr="00D17C0B">
        <w:rPr>
          <w:rFonts w:ascii="Times New Roman" w:eastAsia="Times New Roman" w:hAnsi="Times New Roman" w:cs="Times New Roman"/>
          <w:b/>
          <w:bCs/>
          <w:sz w:val="28"/>
          <w:szCs w:val="28"/>
        </w:rPr>
        <w:t>. Báo cáo theo yêu cầu</w:t>
      </w:r>
    </w:p>
    <w:p w14:paraId="332B6893" w14:textId="6DEEFC02"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 Ngoài các trường hợp báo cáo định kỳ và bất thường quy định tại Điều 6</w:t>
      </w:r>
      <w:r w:rsidR="004C715E">
        <w:rPr>
          <w:rFonts w:ascii="Times New Roman" w:eastAsia="Times New Roman" w:hAnsi="Times New Roman" w:cs="Times New Roman"/>
          <w:sz w:val="28"/>
          <w:szCs w:val="28"/>
        </w:rPr>
        <w:t>2</w:t>
      </w:r>
      <w:r w:rsidRPr="00D17C0B">
        <w:rPr>
          <w:rFonts w:ascii="Times New Roman" w:eastAsia="Times New Roman" w:hAnsi="Times New Roman" w:cs="Times New Roman"/>
          <w:sz w:val="28"/>
          <w:szCs w:val="28"/>
        </w:rPr>
        <w:t>, Điều 6</w:t>
      </w:r>
      <w:r w:rsidR="004C715E">
        <w:rPr>
          <w:rFonts w:ascii="Times New Roman" w:eastAsia="Times New Roman" w:hAnsi="Times New Roman" w:cs="Times New Roman"/>
          <w:sz w:val="28"/>
          <w:szCs w:val="28"/>
        </w:rPr>
        <w:t>3</w:t>
      </w:r>
      <w:r w:rsidRPr="00D17C0B">
        <w:rPr>
          <w:rFonts w:ascii="Times New Roman" w:eastAsia="Times New Roman" w:hAnsi="Times New Roman" w:cs="Times New Roman"/>
          <w:sz w:val="28"/>
          <w:szCs w:val="28"/>
        </w:rPr>
        <w:t xml:space="preserve"> Thông tư này, trong những trường hợp cần thiết, nhằm bảo vệ lợi ích chung và lợi ích của nhà đầu tư, Ủy ban Chứng khoán Nhà nước có thể yêu cầu Tổng công ty lưu ký và bù trừ chứng khoán Việt Nam, Công ty Bù trừ Chứng khoán Việt Nam, thành viên lưu ký, tổ chức mở tài khoản trực tiếp, thành viên bù trừ, ngân hàng thanh toán báo cáo bằng văn bản hoặc theo phương thức điện tử về hoạt động đăng ký, lưu ký, bù trừ và thanh toán giao dịch chứng khoán. </w:t>
      </w:r>
    </w:p>
    <w:p w14:paraId="2357ACC4"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2. Tổng công ty lưu ký và bù trừ chứng khoán Việt Nam, Công ty Bù trừ Chứng khoán Việt Nam, thành viên lưu ký, tổ chức mở tài khoản trực tiếp, thành viên bù trừ và ngân hàng thanh toán phải báo cáo Ủy ban Chứng khoán Nhà nước bằng văn bản hoặc theo phương thức điện tử trong thời hạn Ủy ban Chứng khoán Nhà nước yêu cầu kể từ khi nhận được yêu cầu báo cáo theo quy định tại khoản 1 Điều này.</w:t>
      </w:r>
    </w:p>
    <w:p w14:paraId="758B9B1D"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3. Trong trường hợp cần thiết, để đảm bảo an toàn cho hệ thống thanh toán giao dịch chứng khoán, Tổng công ty lưu ký và bù trừ chứng khoán Việt Nam, </w:t>
      </w:r>
      <w:r w:rsidRPr="00D17C0B">
        <w:rPr>
          <w:rFonts w:ascii="Times New Roman" w:eastAsia="Times New Roman" w:hAnsi="Times New Roman" w:cs="Times New Roman"/>
          <w:sz w:val="28"/>
          <w:szCs w:val="28"/>
        </w:rPr>
        <w:lastRenderedPageBreak/>
        <w:t>Công ty Bù trừ Chứng khoán Việt Nam được yêu cầu thành viên bù trừ, ngân hàng thanh toán báo cáo bằng văn bản hoặc theo phương thức điện tử về hoạt động ký quỹ bù trừ và bù trừ, thanh toán giao dịch chứng khoán. Thành viên bù trừ, ngân hàng thanh toán có trách nhiệm báo cáo Tổng công ty lưu ký và bù trừ chứng khoán Việt Nam, Công ty Bù trừ Chứng khoán Việt Nam trong thời hạn 24 giờ kể từ khi nhận được yêu cầu báo cáo.</w:t>
      </w:r>
    </w:p>
    <w:p w14:paraId="07CAA56B" w14:textId="77777777" w:rsidR="00B424D6" w:rsidRPr="00D17C0B" w:rsidRDefault="00B424D6" w:rsidP="00D17C0B">
      <w:pPr>
        <w:keepNext/>
        <w:keepLines/>
        <w:shd w:val="clear" w:color="auto" w:fill="FFFFFF"/>
        <w:spacing w:before="60" w:after="60" w:line="240" w:lineRule="auto"/>
        <w:jc w:val="center"/>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Chương IX</w:t>
      </w:r>
    </w:p>
    <w:p w14:paraId="0438B358" w14:textId="77777777" w:rsidR="00B424D6" w:rsidRPr="00D17C0B" w:rsidRDefault="00B424D6" w:rsidP="00D17C0B">
      <w:pPr>
        <w:keepNext/>
        <w:keepLines/>
        <w:shd w:val="clear" w:color="auto" w:fill="FFFFFF"/>
        <w:spacing w:before="60" w:after="60" w:line="240" w:lineRule="auto"/>
        <w:jc w:val="center"/>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ĐIỀU KHOẢN THI HÀNH</w:t>
      </w:r>
    </w:p>
    <w:p w14:paraId="0E44F6A9" w14:textId="41FD08F9"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Điều 6</w:t>
      </w:r>
      <w:r w:rsidR="00C70B62">
        <w:rPr>
          <w:rFonts w:ascii="Times New Roman" w:eastAsia="Times New Roman" w:hAnsi="Times New Roman" w:cs="Times New Roman"/>
          <w:b/>
          <w:bCs/>
          <w:sz w:val="28"/>
          <w:szCs w:val="28"/>
        </w:rPr>
        <w:t>5</w:t>
      </w:r>
      <w:r w:rsidRPr="00D17C0B">
        <w:rPr>
          <w:rFonts w:ascii="Times New Roman" w:eastAsia="Times New Roman" w:hAnsi="Times New Roman" w:cs="Times New Roman"/>
          <w:b/>
          <w:bCs/>
          <w:sz w:val="28"/>
          <w:szCs w:val="28"/>
        </w:rPr>
        <w:t>. Hiệu lực thi hành</w:t>
      </w:r>
    </w:p>
    <w:p w14:paraId="06B77402" w14:textId="77777777" w:rsidR="00B424D6" w:rsidRPr="00D17C0B" w:rsidRDefault="00B424D6" w:rsidP="00D17C0B">
      <w:pPr>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 Thông tư này có hiệu lực kể từ ngày      tháng       năm 2026.</w:t>
      </w:r>
    </w:p>
    <w:p w14:paraId="46EA368F" w14:textId="234E15E5" w:rsidR="00B424D6" w:rsidRPr="00D17C0B" w:rsidRDefault="00B424D6" w:rsidP="00D17C0B">
      <w:pPr>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2. Thông tư này thay thế Thông tư số 119/2020/TT-BTC ngày 31 tháng 12 năm 2020 của Bộ trưởng Bộ Tài chính quy định hoạt động đăng ký, lưu ký, bù trừ và thanh toán giao dịch chứng khoán được sửa đổi, bổ sung bởi Thông tư số 68/2024/TT-BTC, Thông tư số 14/2025/TT-BTC và Thông tư số 18/2025/TT-BTC ngoại trừ quy định tại khoản 3 Điều 6</w:t>
      </w:r>
      <w:r w:rsidR="00C259DD">
        <w:rPr>
          <w:rFonts w:ascii="Times New Roman" w:eastAsia="Times New Roman" w:hAnsi="Times New Roman" w:cs="Times New Roman"/>
          <w:sz w:val="28"/>
          <w:szCs w:val="28"/>
        </w:rPr>
        <w:t>6</w:t>
      </w:r>
      <w:r w:rsidRPr="00D17C0B">
        <w:rPr>
          <w:rFonts w:ascii="Times New Roman" w:eastAsia="Times New Roman" w:hAnsi="Times New Roman" w:cs="Times New Roman"/>
          <w:sz w:val="28"/>
          <w:szCs w:val="28"/>
        </w:rPr>
        <w:t xml:space="preserve"> Thông tư này.   </w:t>
      </w:r>
    </w:p>
    <w:p w14:paraId="223BF0E1" w14:textId="05AAB914"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 xml:space="preserve">Điều </w:t>
      </w:r>
      <w:r w:rsidR="004C26A1" w:rsidRPr="00D17C0B">
        <w:rPr>
          <w:rFonts w:ascii="Times New Roman" w:eastAsia="Times New Roman" w:hAnsi="Times New Roman" w:cs="Times New Roman"/>
          <w:b/>
          <w:bCs/>
          <w:sz w:val="28"/>
          <w:szCs w:val="28"/>
        </w:rPr>
        <w:t>6</w:t>
      </w:r>
      <w:r w:rsidR="004C26A1">
        <w:rPr>
          <w:rFonts w:ascii="Times New Roman" w:eastAsia="Times New Roman" w:hAnsi="Times New Roman" w:cs="Times New Roman"/>
          <w:b/>
          <w:bCs/>
          <w:sz w:val="28"/>
          <w:szCs w:val="28"/>
        </w:rPr>
        <w:t>6</w:t>
      </w:r>
      <w:r w:rsidRPr="00D17C0B">
        <w:rPr>
          <w:rFonts w:ascii="Times New Roman" w:eastAsia="Times New Roman" w:hAnsi="Times New Roman" w:cs="Times New Roman"/>
          <w:b/>
          <w:bCs/>
          <w:sz w:val="28"/>
          <w:szCs w:val="28"/>
        </w:rPr>
        <w:t>. Điều khoản chuyển tiếp</w:t>
      </w:r>
    </w:p>
    <w:p w14:paraId="7094B4E9"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w:t>
      </w:r>
      <w:r w:rsidRPr="00D17C0B">
        <w:rPr>
          <w:rFonts w:ascii="Times New Roman" w:hAnsi="Times New Roman" w:cs="Times New Roman"/>
          <w:sz w:val="28"/>
          <w:szCs w:val="28"/>
        </w:rPr>
        <w:t xml:space="preserve"> </w:t>
      </w:r>
      <w:r w:rsidRPr="00D17C0B">
        <w:rPr>
          <w:rFonts w:ascii="Times New Roman" w:eastAsia="Times New Roman" w:hAnsi="Times New Roman" w:cs="Times New Roman"/>
          <w:sz w:val="28"/>
          <w:szCs w:val="28"/>
        </w:rPr>
        <w:t>Hoạt động bù trừ, thanh toán giao dịch trái phiếu doanh nghiệp niêm yết tiếp tục thực hiện theo quy định tại Chương IV Thông tư này cho đến khi triển khai thực hiện cơ chế thanh toán tức thời theo từng giao dịch cho giao dịch trái phiếu doanh nghiệp niêm yết theo quy định tại Chương VI Thông tư này.</w:t>
      </w:r>
      <w:r w:rsidR="000A3317" w:rsidRPr="00D17C0B">
        <w:rPr>
          <w:rFonts w:ascii="Times New Roman" w:eastAsia="Times New Roman" w:hAnsi="Times New Roman" w:cs="Times New Roman"/>
          <w:sz w:val="28"/>
          <w:szCs w:val="28"/>
        </w:rPr>
        <w:t xml:space="preserve"> Trường hợp cơ chế đối tác bù trừ trung tâm cho hoạt động bù trừ thanh toán giao dịch cổ phiếu, chứng chỉ quỹ, chứng quyền có bảo đảm chính thức triển khai trước khi hoạt động thanh toán giao dịch trái phiếu doanh nghiệp niêm yết được thực hiện theo quy định tại Chương VI Thông tư này, việc sử dụng quỹ hỗ trợ thanh toán theo quy định tại điểm a khoản 1 Điều 27 Thông tư này sẽ được bãi bỏ kể từ thời điểm cơ chế cơ chế đối tác bù trừ trung tâm cho hoạt động bù trừ thanh toán cổ phiếu, chứng chỉ quỹ, chứng quyền có bảo đảm được chính thức triển khai. </w:t>
      </w:r>
      <w:r w:rsidRPr="00D17C0B">
        <w:rPr>
          <w:rFonts w:ascii="Times New Roman" w:eastAsia="Times New Roman" w:hAnsi="Times New Roman" w:cs="Times New Roman"/>
          <w:sz w:val="28"/>
          <w:szCs w:val="28"/>
        </w:rPr>
        <w:t xml:space="preserve">  </w:t>
      </w:r>
    </w:p>
    <w:p w14:paraId="13ED524C" w14:textId="77777777"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 xml:space="preserve">2. Hoạt động bù trừ, thanh toán giao dịch chứng khoán quy định tại Chương IV Thông tư này do Tổng công ty lưu ký và bù trừ chứng khoán Việt Nam thực hiện cho đến khi triển khai hoạt động bù trừ, thanh toán giao dịch cổ phiếu, chứng chỉ quỹ, chứng quyền có bảo đảm theo cơ chế đối tác bù trừ trung tâm. Kể từ ngày triển khai hoạt động bù trừ, thanh toán giao dịch cổ phiếu, chứng chỉ quỹ, chứng quyền có bảo đảm theo cơ chế đối tác bù trừ trung tâm, hoạt động bù trừ, xác định nghĩa vụ thanh toán giao dịch chứng khoán quy định tại </w:t>
      </w:r>
      <w:r w:rsidR="00A42C28" w:rsidRPr="00D17C0B">
        <w:rPr>
          <w:rFonts w:ascii="Times New Roman" w:eastAsia="Times New Roman" w:hAnsi="Times New Roman" w:cs="Times New Roman"/>
          <w:sz w:val="28"/>
          <w:szCs w:val="28"/>
        </w:rPr>
        <w:t xml:space="preserve">các </w:t>
      </w:r>
      <w:r w:rsidRPr="00D17C0B">
        <w:rPr>
          <w:rFonts w:ascii="Times New Roman" w:eastAsia="Times New Roman" w:hAnsi="Times New Roman" w:cs="Times New Roman"/>
          <w:sz w:val="28"/>
          <w:szCs w:val="28"/>
        </w:rPr>
        <w:t>chương IV, V</w:t>
      </w:r>
      <w:r w:rsidR="00CF74DC" w:rsidRPr="00D17C0B">
        <w:rPr>
          <w:rFonts w:ascii="Times New Roman" w:eastAsia="Times New Roman" w:hAnsi="Times New Roman" w:cs="Times New Roman"/>
          <w:sz w:val="28"/>
          <w:szCs w:val="28"/>
        </w:rPr>
        <w:t>, VI</w:t>
      </w:r>
      <w:r w:rsidRPr="00D17C0B">
        <w:rPr>
          <w:rFonts w:ascii="Times New Roman" w:eastAsia="Times New Roman" w:hAnsi="Times New Roman" w:cs="Times New Roman"/>
          <w:sz w:val="28"/>
          <w:szCs w:val="28"/>
        </w:rPr>
        <w:t xml:space="preserve"> Thông tư này do Công ty Bù trừ Chứng khoán Việt Nam thực hiện; hoạt động thanh toán chứng khoán do Tổng công ty lưu ký và bù trừ chứng khoán Việt Nam thực hiện.</w:t>
      </w:r>
    </w:p>
    <w:p w14:paraId="127AE6A2" w14:textId="47F200D1" w:rsidR="00B424D6" w:rsidRPr="00D17C0B" w:rsidRDefault="00B424D6" w:rsidP="00D17C0B">
      <w:pPr>
        <w:spacing w:before="60" w:after="60" w:line="240" w:lineRule="auto"/>
        <w:ind w:firstLine="720"/>
        <w:jc w:val="both"/>
        <w:rPr>
          <w:rFonts w:ascii="Times New Roman" w:eastAsia="Times New Roman" w:hAnsi="Times New Roman" w:cs="Times New Roman"/>
          <w:sz w:val="28"/>
          <w:szCs w:val="28"/>
        </w:rPr>
      </w:pPr>
      <w:bookmarkStart w:id="22" w:name="_heading=h.avc3ya7qpr8g" w:colFirst="0" w:colLast="0"/>
      <w:bookmarkEnd w:id="22"/>
      <w:r w:rsidRPr="00D17C0B">
        <w:rPr>
          <w:rFonts w:ascii="Times New Roman" w:eastAsia="Times New Roman" w:hAnsi="Times New Roman" w:cs="Times New Roman"/>
          <w:sz w:val="28"/>
          <w:szCs w:val="28"/>
        </w:rPr>
        <w:t xml:space="preserve">3. Hoạt động </w:t>
      </w:r>
      <w:r w:rsidR="009A5E31">
        <w:rPr>
          <w:rFonts w:ascii="Times New Roman" w:eastAsia="Times New Roman" w:hAnsi="Times New Roman" w:cs="Times New Roman"/>
          <w:sz w:val="28"/>
          <w:szCs w:val="28"/>
        </w:rPr>
        <w:t xml:space="preserve">đăng ký, </w:t>
      </w:r>
      <w:r w:rsidRPr="00D17C0B">
        <w:rPr>
          <w:rFonts w:ascii="Times New Roman" w:eastAsia="Times New Roman" w:hAnsi="Times New Roman" w:cs="Times New Roman"/>
          <w:sz w:val="28"/>
          <w:szCs w:val="28"/>
        </w:rPr>
        <w:t>cấp mã,</w:t>
      </w:r>
      <w:r w:rsidR="009A5E31">
        <w:rPr>
          <w:rFonts w:ascii="Times New Roman" w:eastAsia="Times New Roman" w:hAnsi="Times New Roman" w:cs="Times New Roman"/>
          <w:sz w:val="28"/>
          <w:szCs w:val="28"/>
        </w:rPr>
        <w:t xml:space="preserve"> thực hiện quyền, chuyển quyền sở hữu,</w:t>
      </w:r>
      <w:r w:rsidRPr="00D17C0B">
        <w:rPr>
          <w:rFonts w:ascii="Times New Roman" w:eastAsia="Times New Roman" w:hAnsi="Times New Roman" w:cs="Times New Roman"/>
          <w:sz w:val="28"/>
          <w:szCs w:val="28"/>
        </w:rPr>
        <w:t xml:space="preserve"> hủy đăng ký</w:t>
      </w:r>
      <w:r w:rsidR="00114EB1">
        <w:rPr>
          <w:rFonts w:ascii="Times New Roman" w:eastAsia="Times New Roman" w:hAnsi="Times New Roman" w:cs="Times New Roman"/>
          <w:sz w:val="28"/>
          <w:szCs w:val="28"/>
        </w:rPr>
        <w:t>, lưu ký</w:t>
      </w:r>
      <w:r w:rsidRPr="00D17C0B">
        <w:rPr>
          <w:rFonts w:ascii="Times New Roman" w:eastAsia="Times New Roman" w:hAnsi="Times New Roman" w:cs="Times New Roman"/>
          <w:sz w:val="28"/>
          <w:szCs w:val="28"/>
        </w:rPr>
        <w:t xml:space="preserve"> công cụ nợ của Chính phủ, trái phiếu được Chính phủ bảo lãnh, trái phiếu chính quyền địa phương tiếp tục thực hiện theo quy định tại Thông tư số 119/2020/TT-BTC ngày 31 tháng 12 năm 2020 của Bộ trưởng Bộ Tài chính quy định hoạt động đăng ký, lưu ký, bù trừ và thanh toán giao dịch chứng khoán được sửa đổi, bổ sung bởi Thông tư số 68/2024/TT-BTC, Thông tư số </w:t>
      </w:r>
      <w:r w:rsidRPr="00D17C0B">
        <w:rPr>
          <w:rFonts w:ascii="Times New Roman" w:eastAsia="Times New Roman" w:hAnsi="Times New Roman" w:cs="Times New Roman"/>
          <w:sz w:val="28"/>
          <w:szCs w:val="28"/>
        </w:rPr>
        <w:lastRenderedPageBreak/>
        <w:t>14/2025/TT-BTC và Thông tư số 18/2025/TT-BTC cho đến khi Thông tư thay thế Thông tư số 30/2019/TT-BTC ngày 28 tháng 5 năm 2019 của Bộ trưởng Bộ Tài chính hướng dẫn đăng ký, lưu ký, niêm yết, giao dịch và thanh toán giao dịch công cụ nợ của Chính phủ, trái phiếu được Chính phủ bảo lãnh do ngân hàng chính sách phát hành, trái phiếu chính quyền địa phương được ban hành.</w:t>
      </w:r>
    </w:p>
    <w:p w14:paraId="0FEE9119" w14:textId="2A163476" w:rsidR="00B424D6" w:rsidRPr="00D17C0B" w:rsidRDefault="00B424D6" w:rsidP="00D17C0B">
      <w:pPr>
        <w:keepNext/>
        <w:keepLines/>
        <w:shd w:val="clear" w:color="auto" w:fill="FFFFFF"/>
        <w:spacing w:before="60" w:after="60" w:line="240" w:lineRule="auto"/>
        <w:ind w:firstLine="709"/>
        <w:jc w:val="both"/>
        <w:rPr>
          <w:rFonts w:ascii="Times New Roman" w:eastAsia="Times New Roman" w:hAnsi="Times New Roman" w:cs="Times New Roman"/>
          <w:b/>
          <w:bCs/>
          <w:sz w:val="28"/>
          <w:szCs w:val="28"/>
        </w:rPr>
      </w:pPr>
      <w:r w:rsidRPr="00D17C0B">
        <w:rPr>
          <w:rFonts w:ascii="Times New Roman" w:eastAsia="Times New Roman" w:hAnsi="Times New Roman" w:cs="Times New Roman"/>
          <w:b/>
          <w:bCs/>
          <w:sz w:val="28"/>
          <w:szCs w:val="28"/>
        </w:rPr>
        <w:t xml:space="preserve">Điều </w:t>
      </w:r>
      <w:r w:rsidR="004C26A1" w:rsidRPr="00D17C0B">
        <w:rPr>
          <w:rFonts w:ascii="Times New Roman" w:eastAsia="Times New Roman" w:hAnsi="Times New Roman" w:cs="Times New Roman"/>
          <w:b/>
          <w:bCs/>
          <w:sz w:val="28"/>
          <w:szCs w:val="28"/>
        </w:rPr>
        <w:t>6</w:t>
      </w:r>
      <w:r w:rsidR="004C26A1">
        <w:rPr>
          <w:rFonts w:ascii="Times New Roman" w:eastAsia="Times New Roman" w:hAnsi="Times New Roman" w:cs="Times New Roman"/>
          <w:b/>
          <w:bCs/>
          <w:sz w:val="28"/>
          <w:szCs w:val="28"/>
        </w:rPr>
        <w:t>7</w:t>
      </w:r>
      <w:r w:rsidRPr="00D17C0B">
        <w:rPr>
          <w:rFonts w:ascii="Times New Roman" w:eastAsia="Times New Roman" w:hAnsi="Times New Roman" w:cs="Times New Roman"/>
          <w:b/>
          <w:bCs/>
          <w:sz w:val="28"/>
          <w:szCs w:val="28"/>
        </w:rPr>
        <w:t>. Tổ chức thực hiện</w:t>
      </w:r>
    </w:p>
    <w:p w14:paraId="4E41210E" w14:textId="77777777" w:rsidR="00B424D6" w:rsidRPr="00D17C0B" w:rsidRDefault="00B424D6" w:rsidP="00D17C0B">
      <w:pPr>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1.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14:paraId="339E0009" w14:textId="77777777" w:rsidR="00B424D6" w:rsidRDefault="00B424D6" w:rsidP="00D17C0B">
      <w:pPr>
        <w:spacing w:before="60" w:after="60" w:line="240" w:lineRule="auto"/>
        <w:ind w:firstLine="709"/>
        <w:jc w:val="both"/>
        <w:rPr>
          <w:rFonts w:ascii="Times New Roman" w:eastAsia="Times New Roman" w:hAnsi="Times New Roman" w:cs="Times New Roman"/>
          <w:sz w:val="28"/>
          <w:szCs w:val="28"/>
        </w:rPr>
      </w:pPr>
      <w:r w:rsidRPr="00D17C0B">
        <w:rPr>
          <w:rFonts w:ascii="Times New Roman" w:eastAsia="Times New Roman" w:hAnsi="Times New Roman" w:cs="Times New Roman"/>
          <w:sz w:val="28"/>
          <w:szCs w:val="28"/>
        </w:rPr>
        <w:t>2. Ủy ban Chứng khoán Nhà nước, Tổng công ty lưu ký và bù trừ chứng khoán Việt Nam, Công ty Bù trừ Chứng khoán Việt Nam, Sở giao dịch chứng khoán, các cơ quan, tổ chức và cá nhân khác có liên quan chịu trách nhiệm thi hành Thông tư này./.</w:t>
      </w:r>
    </w:p>
    <w:p w14:paraId="4F742CF7" w14:textId="77777777" w:rsidR="00B424D6" w:rsidRDefault="00B424D6" w:rsidP="00B424D6">
      <w:pPr>
        <w:widowControl w:val="0"/>
        <w:spacing w:before="100" w:after="100" w:line="240" w:lineRule="auto"/>
        <w:ind w:firstLine="567"/>
        <w:jc w:val="both"/>
        <w:rPr>
          <w:rFonts w:ascii="Times New Roman" w:eastAsia="Times New Roman" w:hAnsi="Times New Roman" w:cs="Times New Roman"/>
          <w:sz w:val="16"/>
          <w:szCs w:val="16"/>
        </w:rPr>
      </w:pPr>
    </w:p>
    <w:tbl>
      <w:tblPr>
        <w:tblW w:w="9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078"/>
      </w:tblGrid>
      <w:tr w:rsidR="00B424D6" w14:paraId="1EC3B3A9" w14:textId="77777777" w:rsidTr="00381950">
        <w:tc>
          <w:tcPr>
            <w:tcW w:w="6379" w:type="dxa"/>
            <w:tcBorders>
              <w:top w:val="nil"/>
              <w:left w:val="nil"/>
              <w:bottom w:val="nil"/>
              <w:right w:val="nil"/>
            </w:tcBorders>
          </w:tcPr>
          <w:p w14:paraId="36EDD573" w14:textId="77777777" w:rsidR="00B424D6" w:rsidRDefault="00B424D6" w:rsidP="00381950">
            <w:pPr>
              <w:pBdr>
                <w:top w:val="nil"/>
                <w:left w:val="nil"/>
                <w:bottom w:val="nil"/>
                <w:right w:val="nil"/>
                <w:between w:val="nil"/>
              </w:pBdr>
              <w:spacing w:after="0"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Nơi nhận:</w:t>
            </w:r>
          </w:p>
          <w:p w14:paraId="5D226ED3"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Văn phòng Trung ương và các Ban của Đảng;</w:t>
            </w:r>
          </w:p>
          <w:p w14:paraId="0D026A86"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Văn phòng Tổng Bí thư;</w:t>
            </w:r>
          </w:p>
          <w:p w14:paraId="30BD504D"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Văn phòng Chính phủ;</w:t>
            </w:r>
          </w:p>
          <w:p w14:paraId="69BE6799"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Văn phòng Quốc hội;</w:t>
            </w:r>
          </w:p>
          <w:p w14:paraId="48993950"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Văn phòng Chủ tịch nước;</w:t>
            </w:r>
          </w:p>
          <w:p w14:paraId="39389F02"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Thủ tướng, các Phó Thủ tướng Chính phủ;</w:t>
            </w:r>
          </w:p>
          <w:p w14:paraId="4C38ED9C"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Các Bộ, cơ quan ngang Bộ;</w:t>
            </w:r>
          </w:p>
          <w:p w14:paraId="3F006A5D"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Cơ quan Trung ương của các đoàn thể;</w:t>
            </w:r>
          </w:p>
          <w:p w14:paraId="0DFD52D2"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Viện Kiểm sát nhân dân tối cao;</w:t>
            </w:r>
          </w:p>
          <w:p w14:paraId="4A5EFE62"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Toà án nhân dân tối cao;</w:t>
            </w:r>
          </w:p>
          <w:p w14:paraId="3951C301"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HĐND, UBND các tỉnh, thành phố trực thuộc Trung ương;</w:t>
            </w:r>
          </w:p>
          <w:p w14:paraId="10B2C932"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Kiểm toán Nhà nước;</w:t>
            </w:r>
          </w:p>
          <w:p w14:paraId="35DD2FBF"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Hội đồng Dân tộc;</w:t>
            </w:r>
          </w:p>
          <w:p w14:paraId="017D8F27"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Ủy ban của Quốc hội;</w:t>
            </w:r>
          </w:p>
          <w:p w14:paraId="48E979B3"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Công báo;</w:t>
            </w:r>
          </w:p>
          <w:p w14:paraId="3FEE9A26"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Cơ sở dữ liệu quốc gia về pháp luật;</w:t>
            </w:r>
          </w:p>
          <w:p w14:paraId="3F9C8C1B"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Cổng Thông tin điện tử Chính phủ;</w:t>
            </w:r>
          </w:p>
          <w:p w14:paraId="73B7BBA7"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Cục Kiểm tra văn bản và Tổ chức thi hành pháp luật (Bộ Tư pháp);</w:t>
            </w:r>
          </w:p>
          <w:p w14:paraId="6AA6D952"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Các đơn vị thuộc Bộ Tài chính;</w:t>
            </w:r>
          </w:p>
          <w:p w14:paraId="1DEC0F1C"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Cổng Thông tin điện tử Bộ Tài chính;</w:t>
            </w:r>
          </w:p>
          <w:p w14:paraId="040C635E"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Cổng Thông tin điện tử Ủy ban Chứng khoán Nhà nước;</w:t>
            </w:r>
          </w:p>
          <w:p w14:paraId="6A4CB77B" w14:textId="77777777" w:rsidR="00B424D6" w:rsidRDefault="00B424D6" w:rsidP="00381950">
            <w:pPr>
              <w:spacing w:after="0" w:line="240" w:lineRule="auto"/>
              <w:rPr>
                <w:rFonts w:ascii="Times New Roman" w:eastAsia="Times New Roman" w:hAnsi="Times New Roman" w:cs="Times New Roman"/>
              </w:rPr>
            </w:pPr>
            <w:r>
              <w:rPr>
                <w:rFonts w:ascii="Times New Roman" w:eastAsia="Times New Roman" w:hAnsi="Times New Roman" w:cs="Times New Roman"/>
              </w:rPr>
              <w:t>- Lưu: VT, UBCK (100b).</w:t>
            </w:r>
          </w:p>
        </w:tc>
        <w:tc>
          <w:tcPr>
            <w:tcW w:w="3078" w:type="dxa"/>
            <w:tcBorders>
              <w:top w:val="nil"/>
              <w:left w:val="nil"/>
              <w:bottom w:val="nil"/>
              <w:right w:val="nil"/>
            </w:tcBorders>
          </w:tcPr>
          <w:p w14:paraId="1C27DB94" w14:textId="77777777" w:rsidR="00B424D6" w:rsidRDefault="00B424D6" w:rsidP="0038195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KT. BỘ TRƯỞNG</w:t>
            </w:r>
          </w:p>
          <w:p w14:paraId="401F73D7" w14:textId="77777777" w:rsidR="00B424D6" w:rsidRDefault="00B424D6" w:rsidP="0038195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THỨ TRƯỞNG</w:t>
            </w:r>
          </w:p>
          <w:p w14:paraId="11ABC5FE" w14:textId="77777777" w:rsidR="00B424D6" w:rsidRDefault="00B424D6" w:rsidP="00381950">
            <w:pPr>
              <w:spacing w:after="0" w:line="240" w:lineRule="auto"/>
              <w:jc w:val="center"/>
              <w:rPr>
                <w:rFonts w:ascii="Times New Roman" w:eastAsia="Times New Roman" w:hAnsi="Times New Roman" w:cs="Times New Roman"/>
                <w:b/>
                <w:bCs/>
                <w:sz w:val="28"/>
                <w:szCs w:val="28"/>
              </w:rPr>
            </w:pPr>
          </w:p>
          <w:p w14:paraId="05D74E4F" w14:textId="77777777" w:rsidR="00B424D6" w:rsidRDefault="00B424D6" w:rsidP="00381950">
            <w:pPr>
              <w:spacing w:after="0" w:line="240" w:lineRule="auto"/>
              <w:jc w:val="center"/>
              <w:rPr>
                <w:rFonts w:ascii="Times New Roman" w:eastAsia="Times New Roman" w:hAnsi="Times New Roman" w:cs="Times New Roman"/>
                <w:b/>
                <w:bCs/>
                <w:sz w:val="28"/>
                <w:szCs w:val="28"/>
              </w:rPr>
            </w:pPr>
          </w:p>
          <w:p w14:paraId="2FE3E68C" w14:textId="77777777" w:rsidR="00B424D6" w:rsidRDefault="00B424D6" w:rsidP="00381950">
            <w:pPr>
              <w:spacing w:after="0" w:line="240" w:lineRule="auto"/>
              <w:jc w:val="center"/>
              <w:rPr>
                <w:rFonts w:ascii="Times New Roman" w:eastAsia="Times New Roman" w:hAnsi="Times New Roman" w:cs="Times New Roman"/>
                <w:b/>
                <w:bCs/>
                <w:sz w:val="28"/>
                <w:szCs w:val="28"/>
              </w:rPr>
            </w:pPr>
          </w:p>
          <w:p w14:paraId="55104507" w14:textId="77777777" w:rsidR="00B424D6" w:rsidRDefault="00B424D6" w:rsidP="00381950">
            <w:pPr>
              <w:spacing w:after="0" w:line="240" w:lineRule="auto"/>
              <w:jc w:val="center"/>
              <w:rPr>
                <w:rFonts w:ascii="Times New Roman" w:eastAsia="Times New Roman" w:hAnsi="Times New Roman" w:cs="Times New Roman"/>
                <w:b/>
                <w:bCs/>
                <w:sz w:val="28"/>
                <w:szCs w:val="28"/>
              </w:rPr>
            </w:pPr>
          </w:p>
          <w:p w14:paraId="6C34F1E9" w14:textId="77777777" w:rsidR="00B424D6" w:rsidRDefault="00B424D6" w:rsidP="00381950">
            <w:pPr>
              <w:spacing w:after="0" w:line="240" w:lineRule="auto"/>
              <w:jc w:val="center"/>
              <w:rPr>
                <w:rFonts w:ascii="Times New Roman" w:eastAsia="Times New Roman" w:hAnsi="Times New Roman" w:cs="Times New Roman"/>
                <w:b/>
                <w:bCs/>
                <w:sz w:val="28"/>
                <w:szCs w:val="28"/>
              </w:rPr>
            </w:pPr>
          </w:p>
          <w:p w14:paraId="463165B7" w14:textId="77777777" w:rsidR="00B424D6" w:rsidRDefault="00B424D6" w:rsidP="0038195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Nguyễn Đức Chi</w:t>
            </w:r>
          </w:p>
          <w:p w14:paraId="7017F0E0" w14:textId="77777777" w:rsidR="00B424D6" w:rsidRDefault="00B424D6" w:rsidP="0038195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6180A195" w14:textId="77777777" w:rsidR="00B424D6" w:rsidRDefault="00B424D6" w:rsidP="003819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tc>
      </w:tr>
    </w:tbl>
    <w:p w14:paraId="54D02EC3" w14:textId="77777777" w:rsidR="00B424D6" w:rsidRDefault="00B424D6" w:rsidP="00B424D6">
      <w:pPr>
        <w:widowControl w:val="0"/>
        <w:spacing w:after="0" w:line="240" w:lineRule="auto"/>
        <w:jc w:val="center"/>
        <w:rPr>
          <w:rFonts w:ascii="Times New Roman" w:eastAsia="Times New Roman" w:hAnsi="Times New Roman" w:cs="Times New Roman"/>
          <w:sz w:val="28"/>
          <w:szCs w:val="28"/>
        </w:rPr>
      </w:pPr>
    </w:p>
    <w:p w14:paraId="519EDCE9" w14:textId="77777777" w:rsidR="00B424D6" w:rsidRDefault="00B424D6" w:rsidP="00B424D6">
      <w:pPr>
        <w:widowControl w:val="0"/>
        <w:spacing w:after="0" w:line="240" w:lineRule="auto"/>
        <w:jc w:val="center"/>
        <w:rPr>
          <w:rFonts w:ascii="Times New Roman" w:eastAsia="Times New Roman" w:hAnsi="Times New Roman" w:cs="Times New Roman"/>
          <w:sz w:val="28"/>
          <w:szCs w:val="28"/>
        </w:rPr>
      </w:pPr>
    </w:p>
    <w:p w14:paraId="568DA9F7" w14:textId="77777777" w:rsidR="00B424D6" w:rsidRDefault="00B424D6" w:rsidP="00B424D6">
      <w:pPr>
        <w:widowControl w:val="0"/>
        <w:spacing w:after="0" w:line="240" w:lineRule="auto"/>
        <w:jc w:val="center"/>
        <w:rPr>
          <w:rFonts w:ascii="Times New Roman" w:eastAsia="Times New Roman" w:hAnsi="Times New Roman" w:cs="Times New Roman"/>
          <w:sz w:val="28"/>
          <w:szCs w:val="28"/>
        </w:rPr>
      </w:pPr>
    </w:p>
    <w:p w14:paraId="13BE41F9"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p>
    <w:p w14:paraId="04F5ADC0"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p>
    <w:p w14:paraId="70B359BC" w14:textId="77777777" w:rsidR="00050C92" w:rsidRDefault="00050C92" w:rsidP="00050C92">
      <w:pPr>
        <w:shd w:val="clear" w:color="auto" w:fill="FFFFFF"/>
        <w:spacing w:before="120" w:after="120" w:line="240" w:lineRule="auto"/>
        <w:rPr>
          <w:rFonts w:ascii="Times New Roman" w:eastAsia="Times New Roman" w:hAnsi="Times New Roman" w:cs="Times New Roman"/>
          <w:b/>
          <w:bCs/>
          <w:color w:val="000000"/>
          <w:sz w:val="28"/>
          <w:szCs w:val="28"/>
        </w:rPr>
        <w:sectPr w:rsidR="00050C92" w:rsidSect="00381950">
          <w:headerReference w:type="default" r:id="rId10"/>
          <w:pgSz w:w="11907" w:h="16840" w:code="9"/>
          <w:pgMar w:top="1134" w:right="1134" w:bottom="1134" w:left="1701" w:header="720" w:footer="720" w:gutter="0"/>
          <w:pgNumType w:start="1"/>
          <w:cols w:space="720"/>
          <w:titlePg/>
        </w:sectPr>
      </w:pPr>
    </w:p>
    <w:p w14:paraId="2B867FDA" w14:textId="77777777" w:rsidR="00B424D6" w:rsidRDefault="00B424D6" w:rsidP="00050C92">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Phụ lục I</w:t>
      </w:r>
    </w:p>
    <w:p w14:paraId="61E3A017" w14:textId="77777777" w:rsidR="00B424D6" w:rsidRDefault="00B424D6" w:rsidP="00B424D6">
      <w:pPr>
        <w:shd w:val="clear" w:color="auto" w:fill="FFFFFF"/>
        <w:spacing w:before="120"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p w14:paraId="748180A6"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8"/>
          <w:szCs w:val="28"/>
        </w:rPr>
        <w:br/>
        <w:t>Độc lập - Tự do - Hạnh phúc</w:t>
      </w:r>
      <w:r>
        <w:rPr>
          <w:rFonts w:ascii="Times New Roman" w:eastAsia="Times New Roman" w:hAnsi="Times New Roman" w:cs="Times New Roman"/>
          <w:b/>
          <w:bCs/>
          <w:color w:val="000000"/>
          <w:sz w:val="28"/>
          <w:szCs w:val="28"/>
        </w:rPr>
        <w:br/>
      </w:r>
      <w:r>
        <w:rPr>
          <w:noProof/>
        </w:rPr>
        <mc:AlternateContent>
          <mc:Choice Requires="wps">
            <w:drawing>
              <wp:anchor distT="0" distB="0" distL="114300" distR="114300" simplePos="0" relativeHeight="251662336" behindDoc="0" locked="0" layoutInCell="1" hidden="0" allowOverlap="1" wp14:anchorId="06BF51BA" wp14:editId="74AEFCF9">
                <wp:simplePos x="0" y="0"/>
                <wp:positionH relativeFrom="column">
                  <wp:posOffset>1818639</wp:posOffset>
                </wp:positionH>
                <wp:positionV relativeFrom="paragraph">
                  <wp:posOffset>485140</wp:posOffset>
                </wp:positionV>
                <wp:extent cx="211328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89360" y="3775555"/>
                          <a:ext cx="2113280" cy="889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913D940" id="Straight Arrow Connector 4" o:spid="_x0000_s1026" type="#_x0000_t32" style="position:absolute;margin-left:143.2pt;margin-top:38.2pt;width:166.4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"/>
            </w:pict>
          </mc:Fallback>
        </mc:AlternateContent>
      </w:r>
    </w:p>
    <w:p w14:paraId="27314888"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bookmarkStart w:id="23" w:name="bookmark=id.sxgm4amp7uhf" w:colFirst="0" w:colLast="0"/>
      <w:bookmarkEnd w:id="23"/>
      <w:r>
        <w:rPr>
          <w:rFonts w:ascii="Times New Roman" w:eastAsia="Times New Roman" w:hAnsi="Times New Roman" w:cs="Times New Roman"/>
          <w:b/>
          <w:bCs/>
          <w:color w:val="000000"/>
          <w:sz w:val="28"/>
          <w:szCs w:val="28"/>
        </w:rPr>
        <w:t xml:space="preserve">   GIẤY ĐỀ NGHỊ ĐĂNG KÝ HOẠT ĐỘNG LƯU KÝ CHỨNG KHOÁN</w:t>
      </w:r>
    </w:p>
    <w:p w14:paraId="28B8565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p>
    <w:p w14:paraId="42D5CFCE"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Ủy ban Chứng khoán Nhà nước</w:t>
      </w:r>
    </w:p>
    <w:p w14:paraId="1F91D726"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p>
    <w:p w14:paraId="38F780F5"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vào các văn bản quy phạm pháp luật:…………………</w:t>
      </w:r>
    </w:p>
    <w:p w14:paraId="0A1AFAAB"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Đề nghị Ủy ban Chứng khoán Nhà nước cấp Giấy chứng nhận hoạt động lưu ký chứng khoán cho:</w:t>
      </w:r>
    </w:p>
    <w:p w14:paraId="480F266C"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Tên đầy đủ và chính thức của ngân hàng thương mại/công ty chứng khoán/ chi nhánh ngân hàng nước ngoài;</w:t>
      </w:r>
    </w:p>
    <w:p w14:paraId="0841CED6"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Tên giao dịch của ngân hàng thương mại/ công ty chứng khoán/chi nhánh ngân hàng nước ngoài;</w:t>
      </w:r>
    </w:p>
    <w:p w14:paraId="5FA893CC"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Địa chỉ chính thức trụ sở chính của ngân hàng thương mại/ công ty chứng khoán/ chi nhánh ngân hàng nước ngoài;</w:t>
      </w:r>
    </w:p>
    <w:p w14:paraId="613AF1D1"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Số điện thoại, fax;</w:t>
      </w:r>
    </w:p>
    <w:p w14:paraId="2D5BD0AB"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Người đại diện theo pháp luật (họ tên, chức danh):</w:t>
      </w:r>
    </w:p>
    <w:p w14:paraId="3660FF9F"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 Vốn điều lệ:</w:t>
      </w:r>
    </w:p>
    <w:p w14:paraId="423B45E3"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 Ngày dự kiến triển khai hoạt động lưu ký chứng khoán.</w:t>
      </w:r>
    </w:p>
    <w:p w14:paraId="76F4E81C"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8523" w:type="dxa"/>
        <w:tblLayout w:type="fixed"/>
        <w:tblLook w:val="0400" w:firstRow="0" w:lastRow="0" w:firstColumn="0" w:lastColumn="0" w:noHBand="0" w:noVBand="1"/>
      </w:tblPr>
      <w:tblGrid>
        <w:gridCol w:w="4261"/>
        <w:gridCol w:w="4262"/>
      </w:tblGrid>
      <w:tr w:rsidR="00B424D6" w14:paraId="2C9C8467" w14:textId="77777777" w:rsidTr="00381950">
        <w:tc>
          <w:tcPr>
            <w:tcW w:w="4261" w:type="dxa"/>
            <w:shd w:val="clear" w:color="auto" w:fill="FFFFFF"/>
            <w:tcMar>
              <w:top w:w="0" w:type="dxa"/>
              <w:left w:w="108" w:type="dxa"/>
              <w:bottom w:w="0" w:type="dxa"/>
              <w:right w:w="108" w:type="dxa"/>
            </w:tcMar>
          </w:tcPr>
          <w:p w14:paraId="2C79616D"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62" w:type="dxa"/>
            <w:shd w:val="clear" w:color="auto" w:fill="FFFFFF"/>
            <w:tcMar>
              <w:top w:w="0" w:type="dxa"/>
              <w:left w:w="108" w:type="dxa"/>
              <w:bottom w:w="0" w:type="dxa"/>
              <w:right w:w="108" w:type="dxa"/>
            </w:tcMar>
          </w:tcPr>
          <w:p w14:paraId="479B51C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6"/>
                <w:szCs w:val="26"/>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0B901FBD"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14:paraId="331E519B"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bookmarkStart w:id="24" w:name="bookmark=id.8diq8t441iw8" w:colFirst="0" w:colLast="0"/>
      <w:bookmarkEnd w:id="24"/>
    </w:p>
    <w:p w14:paraId="2D2D66C6" w14:textId="77777777" w:rsidR="00050C92" w:rsidRDefault="00050C92" w:rsidP="00050C92">
      <w:pPr>
        <w:spacing w:before="120" w:after="120" w:line="240" w:lineRule="auto"/>
        <w:rPr>
          <w:rFonts w:ascii="Times New Roman" w:eastAsia="Times New Roman" w:hAnsi="Times New Roman" w:cs="Times New Roman"/>
          <w:b/>
          <w:bCs/>
          <w:color w:val="000000"/>
          <w:sz w:val="28"/>
          <w:szCs w:val="28"/>
        </w:rPr>
        <w:sectPr w:rsidR="00050C92" w:rsidSect="00381950">
          <w:pgSz w:w="11907" w:h="16840" w:code="9"/>
          <w:pgMar w:top="1134" w:right="1134" w:bottom="1134" w:left="1701" w:header="720" w:footer="720" w:gutter="0"/>
          <w:pgNumType w:start="1"/>
          <w:cols w:space="720"/>
          <w:titlePg/>
        </w:sectPr>
      </w:pPr>
    </w:p>
    <w:p w14:paraId="41CC8E00" w14:textId="77777777" w:rsidR="00B424D6" w:rsidRDefault="00B424D6" w:rsidP="00050C92">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Phụ lục II</w:t>
      </w:r>
    </w:p>
    <w:p w14:paraId="5F706832" w14:textId="77777777" w:rsidR="00B424D6" w:rsidRDefault="00B424D6" w:rsidP="00B424D6">
      <w:pPr>
        <w:shd w:val="clear" w:color="auto" w:fill="FFFFFF"/>
        <w:spacing w:before="120"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p w14:paraId="765A29F7"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8"/>
          <w:szCs w:val="28"/>
        </w:rPr>
        <w:br/>
        <w:t>Độc lập - Tự do - Hạnh phúc</w:t>
      </w:r>
      <w:r>
        <w:rPr>
          <w:rFonts w:ascii="Times New Roman" w:eastAsia="Times New Roman" w:hAnsi="Times New Roman" w:cs="Times New Roman"/>
          <w:b/>
          <w:bCs/>
          <w:color w:val="000000"/>
          <w:sz w:val="28"/>
          <w:szCs w:val="28"/>
        </w:rPr>
        <w:br/>
      </w:r>
      <w:r>
        <w:rPr>
          <w:noProof/>
        </w:rPr>
        <mc:AlternateContent>
          <mc:Choice Requires="wps">
            <w:drawing>
              <wp:anchor distT="0" distB="0" distL="114300" distR="114300" simplePos="0" relativeHeight="251663360" behindDoc="0" locked="0" layoutInCell="1" hidden="0" allowOverlap="1" wp14:anchorId="684FA377" wp14:editId="523EF820">
                <wp:simplePos x="0" y="0"/>
                <wp:positionH relativeFrom="column">
                  <wp:posOffset>1826895</wp:posOffset>
                </wp:positionH>
                <wp:positionV relativeFrom="paragraph">
                  <wp:posOffset>475615</wp:posOffset>
                </wp:positionV>
                <wp:extent cx="211328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89360" y="3779683"/>
                          <a:ext cx="211328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BC8CB20" id="Straight Arrow Connector 3" o:spid="_x0000_s1026" type="#_x0000_t32" style="position:absolute;margin-left:143.85pt;margin-top:37.45pt;width:166.4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"/>
            </w:pict>
          </mc:Fallback>
        </mc:AlternateContent>
      </w:r>
    </w:p>
    <w:p w14:paraId="7C08E6D5"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25" w:name="bookmark=id.6vhxhgn07w06" w:colFirst="0" w:colLast="0"/>
      <w:bookmarkEnd w:id="25"/>
      <w:r>
        <w:rPr>
          <w:rFonts w:ascii="Times New Roman" w:eastAsia="Times New Roman" w:hAnsi="Times New Roman" w:cs="Times New Roman"/>
          <w:b/>
          <w:bCs/>
          <w:color w:val="000000"/>
          <w:sz w:val="28"/>
          <w:szCs w:val="28"/>
        </w:rPr>
        <w:t>THUYẾT MINH CƠ SỞ VẬT CHẤT KỸ THUẬT BẢO ĐẢM THỰC HIỆN HOẠT ĐỘNG LƯU KÝ CHỨNG KHOÁN</w:t>
      </w:r>
    </w:p>
    <w:p w14:paraId="7C8C6E30"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Chúng tôi là ............................</w:t>
      </w:r>
    </w:p>
    <w:p w14:paraId="326C2E89"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Địa chỉ:......................................................................................................</w:t>
      </w:r>
    </w:p>
    <w:p w14:paraId="7B42046C"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Chúng tôi kính gửi Ủy ban Chứng khoán Nhà nước thuyết minh cơ sở vật chất kỹ thuật bảo đảm thực hiện hoạt động lưu ký chứng khoán như sau:</w:t>
      </w:r>
    </w:p>
    <w:p w14:paraId="2EB0AE74"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Hệ thống máy vi tính, thiết bị phục vụ cho hoạt động lưu ký chứng khoán:</w:t>
      </w:r>
    </w:p>
    <w:p w14:paraId="4B215E7F"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Số lượng máy vi tính;</w:t>
      </w:r>
    </w:p>
    <w:p w14:paraId="5A331D7B"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Dự kiến phương pháp lưu giữ và xử lý thông tin về khách hàng; phương án lưu giữ chứng khoán lưu ký của khách hàng;</w:t>
      </w:r>
    </w:p>
    <w:p w14:paraId="75FECE5F"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pháp cung cấp thông tin cho khách hàng, Ủy ban Chứng khoán Nhà nước, Tổng công ty lưu ký và bù trừ chứng khoán Việt Nam và các cơ quan liên quan khác (thông qua hệ thống máy tính, điện thoại, telex, fax...);</w:t>
      </w:r>
    </w:p>
    <w:p w14:paraId="4B4018C8"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Nêu rõ tính năng, tác dụng, tình trạng, cấp độ công nghệ của trang thiết bị sử dụng và việc bố trí hệ thống máy tính này tại ngân hàng thương mại (chi nhánh ngân hàng thương mại)/công ty chứng khoán (chi nhánh công ty chứng khoán)/chi nhánh ngân hàng nước ngoài.</w:t>
      </w:r>
    </w:p>
    <w:p w14:paraId="75039DAD"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Bảo đảm an toàn hoạt động lưu ký chứng khoán:</w:t>
      </w:r>
    </w:p>
    <w:p w14:paraId="26C4DAB4"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 - Các biện pháp đảm bảo an toàn (chống cháy, nổ, đột nhập...);</w:t>
      </w:r>
    </w:p>
    <w:p w14:paraId="6906F1BF"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Đội ngũ cán bộ phụ trách hoạt động lưu ký chứng khoán.</w:t>
      </w:r>
    </w:p>
    <w:p w14:paraId="4A751BBB"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Thuyết minh hệ thống dự phòng nhằm đảm bảo tính thông suốt cho hoạt động lưu ký chứng khoán. </w:t>
      </w:r>
    </w:p>
    <w:tbl>
      <w:tblPr>
        <w:tblW w:w="9072" w:type="dxa"/>
        <w:tblLayout w:type="fixed"/>
        <w:tblLook w:val="0400" w:firstRow="0" w:lastRow="0" w:firstColumn="0" w:lastColumn="0" w:noHBand="0" w:noVBand="1"/>
      </w:tblPr>
      <w:tblGrid>
        <w:gridCol w:w="4205"/>
        <w:gridCol w:w="4867"/>
      </w:tblGrid>
      <w:tr w:rsidR="00B424D6" w14:paraId="43AF94ED" w14:textId="77777777" w:rsidTr="00381950">
        <w:tc>
          <w:tcPr>
            <w:tcW w:w="4205" w:type="dxa"/>
            <w:shd w:val="clear" w:color="auto" w:fill="FFFFFF"/>
            <w:tcMar>
              <w:top w:w="0" w:type="dxa"/>
              <w:left w:w="108" w:type="dxa"/>
              <w:bottom w:w="0" w:type="dxa"/>
              <w:right w:w="108" w:type="dxa"/>
            </w:tcMar>
          </w:tcPr>
          <w:p w14:paraId="09B5ABA1"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p>
        </w:tc>
        <w:tc>
          <w:tcPr>
            <w:tcW w:w="4867" w:type="dxa"/>
            <w:shd w:val="clear" w:color="auto" w:fill="FFFFFF"/>
            <w:tcMar>
              <w:top w:w="0" w:type="dxa"/>
              <w:left w:w="108" w:type="dxa"/>
              <w:bottom w:w="0" w:type="dxa"/>
              <w:right w:w="108" w:type="dxa"/>
            </w:tcMar>
          </w:tcPr>
          <w:p w14:paraId="1985F909"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6"/>
                <w:szCs w:val="26"/>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41F12CF4" w14:textId="77777777" w:rsidR="00B424D6" w:rsidRDefault="00B424D6" w:rsidP="00B424D6">
      <w:pPr>
        <w:spacing w:before="120" w:after="120" w:line="240" w:lineRule="auto"/>
        <w:rPr>
          <w:rFonts w:ascii="Times New Roman" w:eastAsia="Times New Roman" w:hAnsi="Times New Roman" w:cs="Times New Roman"/>
          <w:b/>
          <w:bCs/>
          <w:color w:val="000000"/>
          <w:sz w:val="28"/>
          <w:szCs w:val="28"/>
        </w:rPr>
        <w:sectPr w:rsidR="00B424D6" w:rsidSect="00381950">
          <w:pgSz w:w="11907" w:h="16840" w:code="9"/>
          <w:pgMar w:top="1134" w:right="1134" w:bottom="1134" w:left="1701" w:header="720" w:footer="720" w:gutter="0"/>
          <w:pgNumType w:start="1"/>
          <w:cols w:space="720"/>
          <w:titlePg/>
        </w:sectPr>
      </w:pPr>
      <w:r>
        <w:rPr>
          <w:rFonts w:ascii="Times New Roman" w:eastAsia="Times New Roman" w:hAnsi="Times New Roman" w:cs="Times New Roman"/>
          <w:color w:val="000000"/>
          <w:sz w:val="28"/>
          <w:szCs w:val="28"/>
        </w:rPr>
        <w:t> </w:t>
      </w:r>
      <w:bookmarkStart w:id="26" w:name="bookmark=id.ayzol25ojlub" w:colFirst="0" w:colLast="0"/>
      <w:bookmarkEnd w:id="26"/>
    </w:p>
    <w:p w14:paraId="5C5652D9" w14:textId="77777777" w:rsidR="00B424D6" w:rsidRDefault="00B424D6" w:rsidP="00B424D6">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Phụ lục III</w:t>
      </w:r>
    </w:p>
    <w:p w14:paraId="76B5303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tbl>
      <w:tblPr>
        <w:tblW w:w="9072" w:type="dxa"/>
        <w:tblLayout w:type="fixed"/>
        <w:tblLook w:val="0400" w:firstRow="0" w:lastRow="0" w:firstColumn="0" w:lastColumn="0" w:noHBand="0" w:noVBand="1"/>
      </w:tblPr>
      <w:tblGrid>
        <w:gridCol w:w="3078"/>
        <w:gridCol w:w="5994"/>
      </w:tblGrid>
      <w:tr w:rsidR="00B424D6" w14:paraId="04D3196F" w14:textId="77777777" w:rsidTr="00381950">
        <w:tc>
          <w:tcPr>
            <w:tcW w:w="3078" w:type="dxa"/>
            <w:shd w:val="clear" w:color="auto" w:fill="FFFFFF"/>
            <w:tcMar>
              <w:top w:w="0" w:type="dxa"/>
              <w:left w:w="108" w:type="dxa"/>
              <w:bottom w:w="0" w:type="dxa"/>
              <w:right w:w="108" w:type="dxa"/>
            </w:tcMar>
          </w:tcPr>
          <w:p w14:paraId="20087319"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NGÂN HÀNG</w:t>
            </w:r>
            <w:r>
              <w:rPr>
                <w:rFonts w:ascii="Times New Roman" w:eastAsia="Times New Roman" w:hAnsi="Times New Roman" w:cs="Times New Roman"/>
                <w:b/>
                <w:bCs/>
                <w:color w:val="000000"/>
                <w:sz w:val="26"/>
                <w:szCs w:val="26"/>
              </w:rPr>
              <w:br/>
              <w:t>THANH TOÁN</w:t>
            </w:r>
          </w:p>
          <w:p w14:paraId="7F343EF3"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r>
              <w:rPr>
                <w:noProof/>
              </w:rPr>
              <mc:AlternateContent>
                <mc:Choice Requires="wps">
                  <w:drawing>
                    <wp:anchor distT="0" distB="0" distL="114300" distR="114300" simplePos="0" relativeHeight="251664384" behindDoc="0" locked="0" layoutInCell="1" hidden="0" allowOverlap="1" wp14:anchorId="5E1EA706" wp14:editId="58FA7475">
                      <wp:simplePos x="0" y="0"/>
                      <wp:positionH relativeFrom="column">
                        <wp:posOffset>575945</wp:posOffset>
                      </wp:positionH>
                      <wp:positionV relativeFrom="paragraph">
                        <wp:posOffset>29845</wp:posOffset>
                      </wp:positionV>
                      <wp:extent cx="69913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996433" y="3780000"/>
                                <a:ext cx="6991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010996F" id="Straight Arrow Connector 10" o:spid="_x0000_s1026" type="#_x0000_t32" style="position:absolute;margin-left:45.35pt;margin-top:2.35pt;width:55.0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"/>
                  </w:pict>
                </mc:Fallback>
              </mc:AlternateContent>
            </w:r>
          </w:p>
        </w:tc>
        <w:tc>
          <w:tcPr>
            <w:tcW w:w="5994" w:type="dxa"/>
            <w:shd w:val="clear" w:color="auto" w:fill="FFFFFF"/>
            <w:tcMar>
              <w:top w:w="0" w:type="dxa"/>
              <w:left w:w="108" w:type="dxa"/>
              <w:bottom w:w="0" w:type="dxa"/>
              <w:right w:w="108" w:type="dxa"/>
            </w:tcMar>
          </w:tcPr>
          <w:p w14:paraId="125FEB50"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8"/>
                <w:szCs w:val="28"/>
              </w:rPr>
              <w:br/>
              <w:t>Độc lập - Tự do - Hạnh phúc</w:t>
            </w:r>
            <w:r>
              <w:rPr>
                <w:rFonts w:ascii="Times New Roman" w:eastAsia="Times New Roman" w:hAnsi="Times New Roman" w:cs="Times New Roman"/>
                <w:b/>
                <w:bCs/>
                <w:color w:val="000000"/>
                <w:sz w:val="28"/>
                <w:szCs w:val="28"/>
              </w:rPr>
              <w:br/>
            </w:r>
            <w:r>
              <w:rPr>
                <w:noProof/>
              </w:rPr>
              <mc:AlternateContent>
                <mc:Choice Requires="wps">
                  <w:drawing>
                    <wp:anchor distT="0" distB="0" distL="114300" distR="114300" simplePos="0" relativeHeight="251665408" behindDoc="0" locked="0" layoutInCell="1" hidden="0" allowOverlap="1" wp14:anchorId="1B52A032" wp14:editId="4BD86306">
                      <wp:simplePos x="0" y="0"/>
                      <wp:positionH relativeFrom="column">
                        <wp:posOffset>793750</wp:posOffset>
                      </wp:positionH>
                      <wp:positionV relativeFrom="paragraph">
                        <wp:posOffset>561340</wp:posOffset>
                      </wp:positionV>
                      <wp:extent cx="213042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280788" y="3779683"/>
                                <a:ext cx="213042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451E4EF" id="Straight Arrow Connector 9" o:spid="_x0000_s1026" type="#_x0000_t32" style="position:absolute;margin-left:62.5pt;margin-top:44.2pt;width:167.7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"/>
                  </w:pict>
                </mc:Fallback>
              </mc:AlternateContent>
            </w:r>
          </w:p>
        </w:tc>
      </w:tr>
    </w:tbl>
    <w:p w14:paraId="318361B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BÁO CÁO </w:t>
      </w:r>
    </w:p>
    <w:p w14:paraId="18493BC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Về việc đáp ứng đủ điều kiện làm ngân hàng thanh toán năm....</w:t>
      </w:r>
    </w:p>
    <w:p w14:paraId="4C87B40F"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66432" behindDoc="0" locked="0" layoutInCell="1" hidden="0" allowOverlap="1" wp14:anchorId="475BB43F" wp14:editId="241EB146">
                <wp:simplePos x="0" y="0"/>
                <wp:positionH relativeFrom="column">
                  <wp:posOffset>2016760</wp:posOffset>
                </wp:positionH>
                <wp:positionV relativeFrom="paragraph">
                  <wp:posOffset>57785</wp:posOffset>
                </wp:positionV>
                <wp:extent cx="156146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565268" y="3775873"/>
                          <a:ext cx="1561465" cy="82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18A4B3A" id="Straight Arrow Connector 11" o:spid="_x0000_s1026" type="#_x0000_t32" style="position:absolute;margin-left:158.8pt;margin-top:4.55pt;width:122.9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"/>
            </w:pict>
          </mc:Fallback>
        </mc:AlternateContent>
      </w:r>
    </w:p>
    <w:p w14:paraId="0D139113"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Ủy ban Chứng khoán Nhà nước</w:t>
      </w:r>
    </w:p>
    <w:p w14:paraId="42B12F6A"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p>
    <w:p w14:paraId="2274C11D" w14:textId="77777777" w:rsidR="00B424D6" w:rsidRDefault="00B424D6" w:rsidP="00B424D6">
      <w:pPr>
        <w:shd w:val="clear" w:color="auto" w:fill="FFFFFF"/>
        <w:tabs>
          <w:tab w:val="left" w:pos="764"/>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Ngân hàng …… được Ủy ban Chứng khoán Nhà nước cấp phép làm ngân hàng thanh toán theo Quyết định số …</w:t>
      </w:r>
    </w:p>
    <w:p w14:paraId="74213393"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Ngân hàng… kính gửi Ủy ban Chứng khoán Nhà nước báo cáo về việc đáp ứng đủ điều kiện làm ngân hàng thanh toán năm … như sau:</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4639"/>
        <w:gridCol w:w="1818"/>
        <w:gridCol w:w="1682"/>
      </w:tblGrid>
      <w:tr w:rsidR="00B424D6" w14:paraId="40D64ACB" w14:textId="77777777" w:rsidTr="00381950">
        <w:tc>
          <w:tcPr>
            <w:tcW w:w="815" w:type="dxa"/>
          </w:tcPr>
          <w:p w14:paraId="38C47787"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STT</w:t>
            </w:r>
          </w:p>
        </w:tc>
        <w:tc>
          <w:tcPr>
            <w:tcW w:w="4639" w:type="dxa"/>
          </w:tcPr>
          <w:p w14:paraId="642A49E3"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kiện làm ngân hàng thanh toán</w:t>
            </w:r>
          </w:p>
        </w:tc>
        <w:tc>
          <w:tcPr>
            <w:tcW w:w="1818" w:type="dxa"/>
          </w:tcPr>
          <w:p w14:paraId="45616D1F"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Mô tả chi tiết</w:t>
            </w:r>
          </w:p>
        </w:tc>
        <w:tc>
          <w:tcPr>
            <w:tcW w:w="1682" w:type="dxa"/>
          </w:tcPr>
          <w:p w14:paraId="45A40811"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Đáp ứng (x)</w:t>
            </w:r>
          </w:p>
        </w:tc>
      </w:tr>
      <w:tr w:rsidR="00B424D6" w14:paraId="0324B5AB" w14:textId="77777777" w:rsidTr="00381950">
        <w:tc>
          <w:tcPr>
            <w:tcW w:w="815" w:type="dxa"/>
          </w:tcPr>
          <w:p w14:paraId="780026A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639" w:type="dxa"/>
          </w:tcPr>
          <w:p w14:paraId="38D8F8B7"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Có Giấy phép thành lập và hoạt động tại Việt Nam theo quy định của pháp luật.</w:t>
            </w:r>
          </w:p>
        </w:tc>
        <w:tc>
          <w:tcPr>
            <w:tcW w:w="1818" w:type="dxa"/>
          </w:tcPr>
          <w:p w14:paraId="76CA691B"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c>
          <w:tcPr>
            <w:tcW w:w="1682" w:type="dxa"/>
          </w:tcPr>
          <w:p w14:paraId="4E2F2ED6"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r>
      <w:tr w:rsidR="00B424D6" w14:paraId="5EB3FF4E" w14:textId="77777777" w:rsidTr="00381950">
        <w:tc>
          <w:tcPr>
            <w:tcW w:w="815" w:type="dxa"/>
          </w:tcPr>
          <w:p w14:paraId="325A0024"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639" w:type="dxa"/>
          </w:tcPr>
          <w:p w14:paraId="41C44690"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Có vốn điều lệ trên 10.000 tỷ đồng.</w:t>
            </w:r>
          </w:p>
        </w:tc>
        <w:tc>
          <w:tcPr>
            <w:tcW w:w="1818" w:type="dxa"/>
          </w:tcPr>
          <w:p w14:paraId="21D3D8DB"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57331B87"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6D0F8CFC" w14:textId="77777777" w:rsidTr="00381950">
        <w:tc>
          <w:tcPr>
            <w:tcW w:w="815" w:type="dxa"/>
          </w:tcPr>
          <w:p w14:paraId="3A563771"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639" w:type="dxa"/>
          </w:tcPr>
          <w:p w14:paraId="1899B74E"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kinh doanh có lãi trong 02 năm gần nhất. </w:t>
            </w:r>
          </w:p>
        </w:tc>
        <w:tc>
          <w:tcPr>
            <w:tcW w:w="1818" w:type="dxa"/>
          </w:tcPr>
          <w:p w14:paraId="5C19E93A"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69153142"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60A0D8FB" w14:textId="77777777" w:rsidTr="00381950">
        <w:tc>
          <w:tcPr>
            <w:tcW w:w="815" w:type="dxa"/>
          </w:tcPr>
          <w:p w14:paraId="08A0A1D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639" w:type="dxa"/>
          </w:tcPr>
          <w:p w14:paraId="156DD6E1"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ứng tỷ lệ an toàn vốn tối thiểu theo quy định pháp luật về ngân hàng.</w:t>
            </w:r>
          </w:p>
        </w:tc>
        <w:tc>
          <w:tcPr>
            <w:tcW w:w="1818" w:type="dxa"/>
          </w:tcPr>
          <w:p w14:paraId="31D92F6F"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73FD89EA"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350D9889" w14:textId="77777777" w:rsidTr="00381950">
        <w:tc>
          <w:tcPr>
            <w:tcW w:w="815" w:type="dxa"/>
          </w:tcPr>
          <w:p w14:paraId="15B10282"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639" w:type="dxa"/>
          </w:tcPr>
          <w:p w14:paraId="42B9E93A"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Có hệ thống cơ sở vật chất, kỹ thuật bảo đảm thực hiện thanh toán giao dịch và kết nối với hệ thống của Tổng công ty lưu ký và bù trừ chứng khoán Việt Nam.</w:t>
            </w:r>
          </w:p>
        </w:tc>
        <w:tc>
          <w:tcPr>
            <w:tcW w:w="1818" w:type="dxa"/>
          </w:tcPr>
          <w:p w14:paraId="71353228"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20D20B70"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1E6C464A" w14:textId="77777777" w:rsidTr="00381950">
        <w:tc>
          <w:tcPr>
            <w:tcW w:w="815" w:type="dxa"/>
          </w:tcPr>
          <w:p w14:paraId="65A1993B"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639" w:type="dxa"/>
          </w:tcPr>
          <w:p w14:paraId="038067FF"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hệ thống thanh toán, bù trừ kết nối với hệ thống thanh toán, bù trừ của Ngân hàng Nhà nước Việt Nam. </w:t>
            </w:r>
          </w:p>
        </w:tc>
        <w:tc>
          <w:tcPr>
            <w:tcW w:w="1818" w:type="dxa"/>
          </w:tcPr>
          <w:p w14:paraId="702242E7"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6D6D8AA1"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67AB11BE" w14:textId="77777777" w:rsidTr="00381950">
        <w:tc>
          <w:tcPr>
            <w:tcW w:w="815" w:type="dxa"/>
          </w:tcPr>
          <w:p w14:paraId="3AD14BD7"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639" w:type="dxa"/>
          </w:tcPr>
          <w:p w14:paraId="0A575179" w14:textId="77777777" w:rsidR="00B424D6" w:rsidRDefault="00B424D6" w:rsidP="0038195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hệ thống cơ sở vật chất, kỹ thuật để lưu giữ số liệu thông tin thanh toán giao dịch trong thời hạn ít nhất 10 năm và </w:t>
            </w:r>
            <w:r>
              <w:rPr>
                <w:rFonts w:ascii="Times New Roman" w:eastAsia="Times New Roman" w:hAnsi="Times New Roman" w:cs="Times New Roman"/>
                <w:color w:val="000000"/>
                <w:sz w:val="28"/>
                <w:szCs w:val="28"/>
              </w:rPr>
              <w:lastRenderedPageBreak/>
              <w:t xml:space="preserve">cung cấp được cho Ủy ban Chứng khoán Nhà nước hoặc Tổng công ty lưu ký và bù trừ chứng khoán Việt Nam trong thời hạn 48 giờ khi có yêu cầu. </w:t>
            </w:r>
          </w:p>
        </w:tc>
        <w:tc>
          <w:tcPr>
            <w:tcW w:w="1818" w:type="dxa"/>
          </w:tcPr>
          <w:p w14:paraId="52DD44AE"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682" w:type="dxa"/>
          </w:tcPr>
          <w:p w14:paraId="0DA0AA1F"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bl>
    <w:p w14:paraId="28D4A5DA"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Ngân hàng thanh toán ghi rõ về việc có hoặc không đáp ứng đủ các điều kiện theo quy định và gửi tài liệu chứng minh việc đáp ứng các điều kiện. Trường hợp không đáp ứng điều kiện, đề nghị Ngân hàng thanh toán nêu rõ lý do.</w:t>
      </w:r>
    </w:p>
    <w:tbl>
      <w:tblPr>
        <w:tblpPr w:leftFromText="180" w:rightFromText="180" w:vertAnchor="page" w:horzAnchor="margin" w:tblpY="5353"/>
        <w:tblW w:w="9072" w:type="dxa"/>
        <w:tblLayout w:type="fixed"/>
        <w:tblLook w:val="0400" w:firstRow="0" w:lastRow="0" w:firstColumn="0" w:lastColumn="0" w:noHBand="0" w:noVBand="1"/>
      </w:tblPr>
      <w:tblGrid>
        <w:gridCol w:w="4451"/>
        <w:gridCol w:w="4621"/>
      </w:tblGrid>
      <w:tr w:rsidR="00B424D6" w14:paraId="6D8239B8" w14:textId="77777777" w:rsidTr="00381950">
        <w:tc>
          <w:tcPr>
            <w:tcW w:w="4451" w:type="dxa"/>
            <w:shd w:val="clear" w:color="auto" w:fill="FFFFFF"/>
            <w:tcMar>
              <w:top w:w="0" w:type="dxa"/>
              <w:left w:w="108" w:type="dxa"/>
              <w:bottom w:w="0" w:type="dxa"/>
              <w:right w:w="108" w:type="dxa"/>
            </w:tcMar>
          </w:tcPr>
          <w:p w14:paraId="00EB7165"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NGƯỜI LẬP BÁO CÁO</w:t>
            </w:r>
          </w:p>
        </w:tc>
        <w:tc>
          <w:tcPr>
            <w:tcW w:w="4621" w:type="dxa"/>
            <w:shd w:val="clear" w:color="auto" w:fill="FFFFFF"/>
            <w:tcMar>
              <w:top w:w="0" w:type="dxa"/>
              <w:left w:w="108" w:type="dxa"/>
              <w:bottom w:w="0" w:type="dxa"/>
              <w:right w:w="108" w:type="dxa"/>
            </w:tcMar>
          </w:tcPr>
          <w:p w14:paraId="6369D0F5"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6"/>
                <w:szCs w:val="26"/>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37ED30AB"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b/>
          <w:bCs/>
          <w:color w:val="000000"/>
          <w:sz w:val="28"/>
          <w:szCs w:val="28"/>
        </w:rPr>
        <w:sectPr w:rsidR="00B424D6" w:rsidSect="00381950">
          <w:headerReference w:type="default" r:id="rId11"/>
          <w:headerReference w:type="first" r:id="rId12"/>
          <w:pgSz w:w="11907" w:h="16840"/>
          <w:pgMar w:top="1134" w:right="1134" w:bottom="1134" w:left="1701" w:header="567" w:footer="720" w:gutter="0"/>
          <w:pgNumType w:start="1"/>
          <w:cols w:space="720"/>
          <w:titlePg/>
        </w:sectPr>
      </w:pPr>
      <w:r>
        <w:rPr>
          <w:rFonts w:ascii="Times New Roman" w:eastAsia="Times New Roman" w:hAnsi="Times New Roman" w:cs="Times New Roman"/>
          <w:color w:val="000000"/>
          <w:sz w:val="28"/>
          <w:szCs w:val="28"/>
        </w:rPr>
        <w:t xml:space="preserve"> </w:t>
      </w:r>
    </w:p>
    <w:p w14:paraId="2170EE75" w14:textId="77777777" w:rsidR="00B424D6" w:rsidRDefault="00B424D6" w:rsidP="00B424D6">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Phụ lục IV</w:t>
      </w:r>
    </w:p>
    <w:p w14:paraId="0478CC49" w14:textId="77777777" w:rsidR="00B424D6" w:rsidRDefault="00B424D6" w:rsidP="00B424D6">
      <w:pPr>
        <w:shd w:val="clear" w:color="auto" w:fill="FFFFFF"/>
        <w:spacing w:before="60"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tbl>
      <w:tblPr>
        <w:tblW w:w="9251" w:type="dxa"/>
        <w:tblLayout w:type="fixed"/>
        <w:tblLook w:val="0400" w:firstRow="0" w:lastRow="0" w:firstColumn="0" w:lastColumn="0" w:noHBand="0" w:noVBand="1"/>
      </w:tblPr>
      <w:tblGrid>
        <w:gridCol w:w="3261"/>
        <w:gridCol w:w="5990"/>
      </w:tblGrid>
      <w:tr w:rsidR="00B424D6" w14:paraId="31E0E422" w14:textId="77777777" w:rsidTr="00381950">
        <w:trPr>
          <w:trHeight w:val="1628"/>
        </w:trPr>
        <w:tc>
          <w:tcPr>
            <w:tcW w:w="3261" w:type="dxa"/>
            <w:shd w:val="clear" w:color="auto" w:fill="FFFFFF"/>
            <w:tcMar>
              <w:top w:w="0" w:type="dxa"/>
              <w:left w:w="108" w:type="dxa"/>
              <w:bottom w:w="0" w:type="dxa"/>
              <w:right w:w="108" w:type="dxa"/>
            </w:tcMar>
          </w:tcPr>
          <w:p w14:paraId="2941AE77" w14:textId="77777777" w:rsidR="00B424D6" w:rsidRPr="002268D3" w:rsidRDefault="00B424D6" w:rsidP="00381950">
            <w:pPr>
              <w:spacing w:before="60" w:after="60" w:line="240" w:lineRule="auto"/>
              <w:ind w:left="-105" w:right="-104"/>
              <w:jc w:val="center"/>
              <w:rPr>
                <w:rFonts w:ascii="Times New Roman" w:eastAsia="Times New Roman" w:hAnsi="Times New Roman" w:cs="Times New Roman"/>
                <w:b/>
                <w:bCs/>
                <w:color w:val="000000"/>
                <w:sz w:val="26"/>
                <w:szCs w:val="26"/>
              </w:rPr>
            </w:pPr>
            <w:r w:rsidRPr="002268D3">
              <w:rPr>
                <w:rFonts w:ascii="Times New Roman" w:eastAsia="Times New Roman" w:hAnsi="Times New Roman" w:cs="Times New Roman"/>
                <w:b/>
                <w:bCs/>
                <w:color w:val="000000"/>
                <w:sz w:val="26"/>
                <w:szCs w:val="26"/>
              </w:rPr>
              <w:t>TÊN NGÂN HÀNG THƯƠNG MẠI/CHI NHÁNH NGÂN HÀNG NƯỚC NGOÀI</w:t>
            </w:r>
          </w:p>
          <w:p w14:paraId="57CEC992"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67456" behindDoc="0" locked="0" layoutInCell="1" hidden="0" allowOverlap="1" wp14:anchorId="4883A2D8" wp14:editId="7D0B1F31">
                      <wp:simplePos x="0" y="0"/>
                      <wp:positionH relativeFrom="column">
                        <wp:posOffset>601980</wp:posOffset>
                      </wp:positionH>
                      <wp:positionV relativeFrom="paragraph">
                        <wp:posOffset>29210</wp:posOffset>
                      </wp:positionV>
                      <wp:extent cx="73342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979288" y="3780000"/>
                                <a:ext cx="7334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0192DC" id="Straight Arrow Connector 12" o:spid="_x0000_s1026" type="#_x0000_t32" style="position:absolute;margin-left:47.4pt;margin-top:2.3pt;width:57.7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"/>
                  </w:pict>
                </mc:Fallback>
              </mc:AlternateContent>
            </w:r>
          </w:p>
        </w:tc>
        <w:tc>
          <w:tcPr>
            <w:tcW w:w="5990" w:type="dxa"/>
            <w:shd w:val="clear" w:color="auto" w:fill="FFFFFF"/>
            <w:tcMar>
              <w:top w:w="0" w:type="dxa"/>
              <w:left w:w="108" w:type="dxa"/>
              <w:bottom w:w="0" w:type="dxa"/>
              <w:right w:w="108" w:type="dxa"/>
            </w:tcMar>
          </w:tcPr>
          <w:p w14:paraId="3317C4AD"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68480" behindDoc="0" locked="0" layoutInCell="1" hidden="0" allowOverlap="1" wp14:anchorId="2EB89C21" wp14:editId="7B4A653E">
                      <wp:simplePos x="0" y="0"/>
                      <wp:positionH relativeFrom="column">
                        <wp:posOffset>773430</wp:posOffset>
                      </wp:positionH>
                      <wp:positionV relativeFrom="paragraph">
                        <wp:posOffset>529590</wp:posOffset>
                      </wp:positionV>
                      <wp:extent cx="20967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09677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5DB2E83" id="Straight Arrow Connector 1" o:spid="_x0000_s1026" type="#_x0000_t32" style="position:absolute;margin-left:60.9pt;margin-top:41.7pt;width:165.1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"/>
                  </w:pict>
                </mc:Fallback>
              </mc:AlternateContent>
            </w:r>
            <w:r w:rsidRPr="002268D3">
              <w:rPr>
                <w:rFonts w:ascii="Times New Roman" w:eastAsia="Times New Roman" w:hAnsi="Times New Roman" w:cs="Times New Roman"/>
                <w:b/>
                <w:bCs/>
                <w:color w:val="000000"/>
                <w:sz w:val="26"/>
                <w:szCs w:val="26"/>
              </w:rPr>
              <w:t>CỘNG HÒA XÃ HỘI CHỦ NGHĨA VIỆT NAM</w:t>
            </w:r>
            <w:r w:rsidRPr="002268D3">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8"/>
                <w:szCs w:val="28"/>
              </w:rPr>
              <w:t>Độc lập - Tự do - Hạnh phúc</w:t>
            </w:r>
          </w:p>
        </w:tc>
      </w:tr>
    </w:tbl>
    <w:p w14:paraId="1B9CCA8A" w14:textId="77777777" w:rsidR="00B424D6" w:rsidRDefault="00B424D6" w:rsidP="00B424D6">
      <w:pPr>
        <w:shd w:val="clear" w:color="auto" w:fill="FFFFFF"/>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BÁO CÁO </w:t>
      </w:r>
    </w:p>
    <w:p w14:paraId="6912CFF8" w14:textId="77777777" w:rsidR="00B424D6" w:rsidRDefault="00B424D6" w:rsidP="00B424D6">
      <w:pPr>
        <w:shd w:val="clear" w:color="auto" w:fill="FFFFFF"/>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Về việc đáp ứng đủ điều kiện đăng ký hoạt động lưu ký chứng khoán</w:t>
      </w:r>
    </w:p>
    <w:p w14:paraId="11C15402" w14:textId="77777777" w:rsidR="00B424D6" w:rsidRDefault="00B424D6" w:rsidP="00B424D6">
      <w:pPr>
        <w:shd w:val="clear" w:color="auto" w:fill="FFFFFF"/>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ngày.../.../..... đến ngày.../.../.....)</w:t>
      </w:r>
    </w:p>
    <w:p w14:paraId="40C08E51" w14:textId="77777777" w:rsidR="00B424D6" w:rsidRDefault="00B424D6" w:rsidP="00B424D6">
      <w:pPr>
        <w:shd w:val="clear" w:color="auto" w:fill="FFFFFF"/>
        <w:spacing w:before="60" w:after="6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69504" behindDoc="0" locked="0" layoutInCell="1" hidden="0" allowOverlap="1" wp14:anchorId="701AF1C2" wp14:editId="54B99197">
                <wp:simplePos x="0" y="0"/>
                <wp:positionH relativeFrom="column">
                  <wp:posOffset>1844039</wp:posOffset>
                </wp:positionH>
                <wp:positionV relativeFrom="paragraph">
                  <wp:posOffset>44450</wp:posOffset>
                </wp:positionV>
                <wp:extent cx="210502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35CDE35" id="Straight Arrow Connector 7" o:spid="_x0000_s1026" type="#_x0000_t32" style="position:absolute;margin-left:145.2pt;margin-top:3.5pt;width:165.75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"/>
            </w:pict>
          </mc:Fallback>
        </mc:AlternateContent>
      </w:r>
    </w:p>
    <w:p w14:paraId="36209F1B" w14:textId="77777777" w:rsidR="00B424D6" w:rsidRDefault="00B424D6" w:rsidP="00B424D6">
      <w:pPr>
        <w:shd w:val="clear" w:color="auto" w:fill="FFFFFF"/>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Ủy ban Chứng khoán Nhà nước</w:t>
      </w:r>
    </w:p>
    <w:p w14:paraId="1C8494F2" w14:textId="77777777" w:rsidR="00B424D6" w:rsidRDefault="00B424D6" w:rsidP="00B424D6">
      <w:pPr>
        <w:shd w:val="clear" w:color="auto" w:fill="FFFFFF"/>
        <w:tabs>
          <w:tab w:val="left" w:pos="764"/>
        </w:tabs>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Ngân hàng thương mại/ Chi nhánh ngân hàng nước ngoài… được Ủy ban Chứng khoán Nhà nước cấp Giấy chứng nhận đăng ký hoạt động lưu ký chứng khoán số …</w:t>
      </w:r>
    </w:p>
    <w:p w14:paraId="2552BBFE"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Ngân hàng thương mại/ Chi nhánh ngân hàng nước ngoài … kính gửi Ủy ban Chứng khoán Nhà nước báo cáo về việc đáp ứng đủ điều kiện đăng ký hoạt động lưu ký chứng khoán như sau:</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4360"/>
        <w:gridCol w:w="2096"/>
        <w:gridCol w:w="1682"/>
      </w:tblGrid>
      <w:tr w:rsidR="00B424D6" w14:paraId="200441AC" w14:textId="77777777" w:rsidTr="00381950">
        <w:tc>
          <w:tcPr>
            <w:tcW w:w="816" w:type="dxa"/>
          </w:tcPr>
          <w:p w14:paraId="7202BBF6" w14:textId="77777777" w:rsidR="00B424D6" w:rsidRDefault="00B424D6" w:rsidP="00381950">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STT</w:t>
            </w:r>
          </w:p>
        </w:tc>
        <w:tc>
          <w:tcPr>
            <w:tcW w:w="4360" w:type="dxa"/>
          </w:tcPr>
          <w:p w14:paraId="6DF1D183" w14:textId="77777777" w:rsidR="00B424D6" w:rsidRDefault="00B424D6" w:rsidP="00381950">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kiện đăng ký hoạt động lưu ký chứng khoán</w:t>
            </w:r>
          </w:p>
        </w:tc>
        <w:tc>
          <w:tcPr>
            <w:tcW w:w="2096" w:type="dxa"/>
          </w:tcPr>
          <w:p w14:paraId="70FF863F" w14:textId="77777777" w:rsidR="00B424D6" w:rsidRDefault="00B424D6" w:rsidP="00381950">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Mô tả chi tiết</w:t>
            </w:r>
          </w:p>
        </w:tc>
        <w:tc>
          <w:tcPr>
            <w:tcW w:w="1682" w:type="dxa"/>
          </w:tcPr>
          <w:p w14:paraId="15CE223D" w14:textId="77777777" w:rsidR="00B424D6" w:rsidRDefault="00B424D6" w:rsidP="00381950">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Đáp ứng (x)</w:t>
            </w:r>
          </w:p>
        </w:tc>
      </w:tr>
      <w:tr w:rsidR="00B424D6" w14:paraId="3AFD4AA1" w14:textId="77777777" w:rsidTr="00381950">
        <w:tc>
          <w:tcPr>
            <w:tcW w:w="816" w:type="dxa"/>
          </w:tcPr>
          <w:p w14:paraId="5E583036"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360" w:type="dxa"/>
          </w:tcPr>
          <w:p w14:paraId="783E6174" w14:textId="77777777" w:rsidR="00B424D6" w:rsidRDefault="00B424D6" w:rsidP="00381950">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Có Giấy phép thành lập và hoạt động tại Việt Nam, trong đó có hoạt động lưu ký chứng khoán.</w:t>
            </w:r>
          </w:p>
        </w:tc>
        <w:tc>
          <w:tcPr>
            <w:tcW w:w="2096" w:type="dxa"/>
          </w:tcPr>
          <w:p w14:paraId="0C2D972E"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p>
        </w:tc>
        <w:tc>
          <w:tcPr>
            <w:tcW w:w="1682" w:type="dxa"/>
          </w:tcPr>
          <w:p w14:paraId="4C0D72E3"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p>
        </w:tc>
      </w:tr>
      <w:tr w:rsidR="00B424D6" w14:paraId="325A2730" w14:textId="77777777" w:rsidTr="00381950">
        <w:tc>
          <w:tcPr>
            <w:tcW w:w="816" w:type="dxa"/>
          </w:tcPr>
          <w:p w14:paraId="2224C600"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360" w:type="dxa"/>
          </w:tcPr>
          <w:p w14:paraId="77CCBAB9" w14:textId="77777777" w:rsidR="00B424D6" w:rsidRDefault="00B424D6" w:rsidP="00381950">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Đáp ứng tỷ lệ an toàn vốn tối thiểu theo quy định của pháp luật về ngân hàng, hoạt động kinh doanh có lãi trong năm gần nhất </w:t>
            </w:r>
          </w:p>
        </w:tc>
        <w:tc>
          <w:tcPr>
            <w:tcW w:w="2096" w:type="dxa"/>
          </w:tcPr>
          <w:p w14:paraId="04244B6A" w14:textId="77777777" w:rsidR="00B424D6" w:rsidRDefault="00B424D6" w:rsidP="00381950">
            <w:pPr>
              <w:spacing w:before="60" w:after="60" w:line="240" w:lineRule="auto"/>
              <w:jc w:val="both"/>
              <w:rPr>
                <w:rFonts w:ascii="Times New Roman" w:eastAsia="Times New Roman" w:hAnsi="Times New Roman" w:cs="Times New Roman"/>
                <w:color w:val="000000"/>
                <w:sz w:val="28"/>
                <w:szCs w:val="28"/>
              </w:rPr>
            </w:pPr>
          </w:p>
        </w:tc>
        <w:tc>
          <w:tcPr>
            <w:tcW w:w="1682" w:type="dxa"/>
          </w:tcPr>
          <w:p w14:paraId="7F6DCCE3" w14:textId="77777777" w:rsidR="00B424D6" w:rsidRDefault="00B424D6" w:rsidP="00381950">
            <w:pPr>
              <w:spacing w:before="60" w:after="60" w:line="240" w:lineRule="auto"/>
              <w:jc w:val="both"/>
              <w:rPr>
                <w:rFonts w:ascii="Times New Roman" w:eastAsia="Times New Roman" w:hAnsi="Times New Roman" w:cs="Times New Roman"/>
                <w:color w:val="000000"/>
                <w:sz w:val="28"/>
                <w:szCs w:val="28"/>
              </w:rPr>
            </w:pPr>
          </w:p>
        </w:tc>
      </w:tr>
      <w:tr w:rsidR="00B424D6" w14:paraId="720632E9" w14:textId="77777777" w:rsidTr="00381950">
        <w:tc>
          <w:tcPr>
            <w:tcW w:w="816" w:type="dxa"/>
          </w:tcPr>
          <w:p w14:paraId="479E26B1"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360" w:type="dxa"/>
          </w:tcPr>
          <w:p w14:paraId="193F2E5E" w14:textId="77777777" w:rsidR="00B424D6" w:rsidRDefault="00B424D6" w:rsidP="00381950">
            <w:pPr>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Đáp ứng điều kiện về cơ sở vật chất, kỹ thuật bảo đảm thực hiện hoạt động lưu ký chứng khoán.</w:t>
            </w:r>
          </w:p>
        </w:tc>
        <w:tc>
          <w:tcPr>
            <w:tcW w:w="2096" w:type="dxa"/>
          </w:tcPr>
          <w:p w14:paraId="27E28C5D" w14:textId="77777777" w:rsidR="00B424D6" w:rsidRDefault="00B424D6" w:rsidP="00381950">
            <w:pPr>
              <w:spacing w:before="60" w:after="60" w:line="240" w:lineRule="auto"/>
              <w:jc w:val="both"/>
              <w:rPr>
                <w:rFonts w:ascii="Times New Roman" w:eastAsia="Times New Roman" w:hAnsi="Times New Roman" w:cs="Times New Roman"/>
                <w:color w:val="000000"/>
                <w:sz w:val="28"/>
                <w:szCs w:val="28"/>
              </w:rPr>
            </w:pPr>
          </w:p>
        </w:tc>
        <w:tc>
          <w:tcPr>
            <w:tcW w:w="1682" w:type="dxa"/>
          </w:tcPr>
          <w:p w14:paraId="392F98D0" w14:textId="77777777" w:rsidR="00B424D6" w:rsidRDefault="00B424D6" w:rsidP="00381950">
            <w:pPr>
              <w:spacing w:before="60" w:after="60" w:line="240" w:lineRule="auto"/>
              <w:jc w:val="both"/>
              <w:rPr>
                <w:rFonts w:ascii="Times New Roman" w:eastAsia="Times New Roman" w:hAnsi="Times New Roman" w:cs="Times New Roman"/>
                <w:color w:val="000000"/>
                <w:sz w:val="28"/>
                <w:szCs w:val="28"/>
              </w:rPr>
            </w:pPr>
          </w:p>
        </w:tc>
      </w:tr>
    </w:tbl>
    <w:p w14:paraId="72DBFC31" w14:textId="77777777" w:rsidR="00B424D6" w:rsidRDefault="00B424D6" w:rsidP="00B424D6">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 </w:t>
      </w:r>
    </w:p>
    <w:tbl>
      <w:tblPr>
        <w:tblpPr w:leftFromText="180" w:rightFromText="180" w:vertAnchor="text" w:tblpY="48"/>
        <w:tblW w:w="9072" w:type="dxa"/>
        <w:tblLayout w:type="fixed"/>
        <w:tblLook w:val="0400" w:firstRow="0" w:lastRow="0" w:firstColumn="0" w:lastColumn="0" w:noHBand="0" w:noVBand="1"/>
      </w:tblPr>
      <w:tblGrid>
        <w:gridCol w:w="4451"/>
        <w:gridCol w:w="4621"/>
      </w:tblGrid>
      <w:tr w:rsidR="00B424D6" w14:paraId="7F1ACCDA" w14:textId="77777777" w:rsidTr="00381950">
        <w:tc>
          <w:tcPr>
            <w:tcW w:w="4451" w:type="dxa"/>
            <w:shd w:val="clear" w:color="auto" w:fill="FFFFFF"/>
            <w:tcMar>
              <w:top w:w="0" w:type="dxa"/>
              <w:left w:w="108" w:type="dxa"/>
              <w:bottom w:w="0" w:type="dxa"/>
              <w:right w:w="108" w:type="dxa"/>
            </w:tcMar>
          </w:tcPr>
          <w:p w14:paraId="7C66E533"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NGƯỜI LẬP BÁO CÁO</w:t>
            </w:r>
          </w:p>
        </w:tc>
        <w:tc>
          <w:tcPr>
            <w:tcW w:w="4621" w:type="dxa"/>
            <w:shd w:val="clear" w:color="auto" w:fill="FFFFFF"/>
            <w:tcMar>
              <w:top w:w="0" w:type="dxa"/>
              <w:left w:w="108" w:type="dxa"/>
              <w:bottom w:w="0" w:type="dxa"/>
              <w:right w:w="108" w:type="dxa"/>
            </w:tcMar>
          </w:tcPr>
          <w:p w14:paraId="1273CA0B" w14:textId="77777777" w:rsidR="00B424D6" w:rsidRDefault="00B424D6" w:rsidP="00381950">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4231C4A0" w14:textId="77777777" w:rsidR="00B424D6" w:rsidRDefault="00B424D6" w:rsidP="00B424D6">
      <w:pPr>
        <w:spacing w:before="120" w:after="120" w:line="240" w:lineRule="auto"/>
        <w:jc w:val="center"/>
        <w:rPr>
          <w:rFonts w:ascii="Times New Roman" w:eastAsia="Times New Roman" w:hAnsi="Times New Roman" w:cs="Times New Roman"/>
          <w:b/>
          <w:bCs/>
          <w:color w:val="000000"/>
          <w:sz w:val="28"/>
          <w:szCs w:val="28"/>
        </w:rPr>
        <w:sectPr w:rsidR="00B424D6" w:rsidSect="00381950">
          <w:headerReference w:type="default" r:id="rId13"/>
          <w:headerReference w:type="first" r:id="rId14"/>
          <w:pgSz w:w="11907" w:h="16840"/>
          <w:pgMar w:top="1134" w:right="1134" w:bottom="1134" w:left="1701" w:header="567" w:footer="720" w:gutter="0"/>
          <w:pgNumType w:start="1"/>
          <w:cols w:space="720"/>
          <w:titlePg/>
        </w:sectPr>
      </w:pPr>
    </w:p>
    <w:p w14:paraId="0A510AAA" w14:textId="77777777" w:rsidR="00B424D6" w:rsidRDefault="00B424D6" w:rsidP="00B424D6">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Phụ lục V</w:t>
      </w:r>
    </w:p>
    <w:p w14:paraId="6212DBBF"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tbl>
      <w:tblPr>
        <w:tblW w:w="9072" w:type="dxa"/>
        <w:tblLayout w:type="fixed"/>
        <w:tblLook w:val="0400" w:firstRow="0" w:lastRow="0" w:firstColumn="0" w:lastColumn="0" w:noHBand="0" w:noVBand="1"/>
      </w:tblPr>
      <w:tblGrid>
        <w:gridCol w:w="3080"/>
        <w:gridCol w:w="5992"/>
      </w:tblGrid>
      <w:tr w:rsidR="00B424D6" w14:paraId="3B7D2161" w14:textId="77777777" w:rsidTr="00381950">
        <w:tc>
          <w:tcPr>
            <w:tcW w:w="3080" w:type="dxa"/>
            <w:shd w:val="clear" w:color="auto" w:fill="FFFFFF"/>
            <w:tcMar>
              <w:top w:w="0" w:type="dxa"/>
              <w:left w:w="108" w:type="dxa"/>
              <w:bottom w:w="0" w:type="dxa"/>
              <w:right w:w="108" w:type="dxa"/>
            </w:tcMar>
          </w:tcPr>
          <w:p w14:paraId="08850CE0"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NGÂN HÀNG THƯƠNG MẠI/CHI NHÁNH NGÂN HÀNG NƯỚC NGOÀI</w:t>
            </w:r>
          </w:p>
          <w:p w14:paraId="734BA2B9"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r>
              <w:rPr>
                <w:noProof/>
              </w:rPr>
              <mc:AlternateContent>
                <mc:Choice Requires="wps">
                  <w:drawing>
                    <wp:anchor distT="0" distB="0" distL="114300" distR="114300" simplePos="0" relativeHeight="251670528" behindDoc="0" locked="0" layoutInCell="1" hidden="0" allowOverlap="1" wp14:anchorId="6E134045" wp14:editId="73957EEA">
                      <wp:simplePos x="0" y="0"/>
                      <wp:positionH relativeFrom="column">
                        <wp:posOffset>593090</wp:posOffset>
                      </wp:positionH>
                      <wp:positionV relativeFrom="paragraph">
                        <wp:posOffset>-5079</wp:posOffset>
                      </wp:positionV>
                      <wp:extent cx="75946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966270" y="3780000"/>
                                <a:ext cx="7594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18D3723" id="Straight Arrow Connector 8" o:spid="_x0000_s1026" type="#_x0000_t32" style="position:absolute;margin-left:46.7pt;margin-top:-.4pt;width:59.8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"/>
                  </w:pict>
                </mc:Fallback>
              </mc:AlternateContent>
            </w:r>
          </w:p>
        </w:tc>
        <w:tc>
          <w:tcPr>
            <w:tcW w:w="5992" w:type="dxa"/>
            <w:shd w:val="clear" w:color="auto" w:fill="FFFFFF"/>
            <w:tcMar>
              <w:top w:w="0" w:type="dxa"/>
              <w:left w:w="108" w:type="dxa"/>
              <w:bottom w:w="0" w:type="dxa"/>
              <w:right w:w="108" w:type="dxa"/>
            </w:tcMar>
          </w:tcPr>
          <w:p w14:paraId="37AE79A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8"/>
                <w:szCs w:val="28"/>
              </w:rPr>
              <w:br/>
              <w:t>Độc lập - Tự do - Hạnh phúc</w:t>
            </w:r>
            <w:r>
              <w:rPr>
                <w:rFonts w:ascii="Times New Roman" w:eastAsia="Times New Roman" w:hAnsi="Times New Roman" w:cs="Times New Roman"/>
                <w:b/>
                <w:bCs/>
                <w:color w:val="000000"/>
                <w:sz w:val="28"/>
                <w:szCs w:val="28"/>
              </w:rPr>
              <w:br/>
            </w:r>
            <w:r>
              <w:rPr>
                <w:noProof/>
              </w:rPr>
              <mc:AlternateContent>
                <mc:Choice Requires="wps">
                  <w:drawing>
                    <wp:anchor distT="0" distB="0" distL="114300" distR="114300" simplePos="0" relativeHeight="251671552" behindDoc="0" locked="0" layoutInCell="1" hidden="0" allowOverlap="1" wp14:anchorId="4932CDEB" wp14:editId="3D129467">
                      <wp:simplePos x="0" y="0"/>
                      <wp:positionH relativeFrom="column">
                        <wp:posOffset>810895</wp:posOffset>
                      </wp:positionH>
                      <wp:positionV relativeFrom="paragraph">
                        <wp:posOffset>579120</wp:posOffset>
                      </wp:positionV>
                      <wp:extent cx="212217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284915" y="3780000"/>
                                <a:ext cx="21221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4348B8B" id="Straight Arrow Connector 5" o:spid="_x0000_s1026" type="#_x0000_t32" style="position:absolute;margin-left:63.85pt;margin-top:45.6pt;width:167.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"/>
                  </w:pict>
                </mc:Fallback>
              </mc:AlternateContent>
            </w:r>
          </w:p>
        </w:tc>
      </w:tr>
    </w:tbl>
    <w:p w14:paraId="4A7664C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BÁO CÁO </w:t>
      </w:r>
    </w:p>
    <w:p w14:paraId="3B05C8CA" w14:textId="77777777" w:rsidR="00B424D6" w:rsidRDefault="00B424D6" w:rsidP="00B424D6">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Về việc đáp ứng đủ điều kiện cung cấp dịch vụ bù trừ, thanh toán </w:t>
      </w:r>
    </w:p>
    <w:p w14:paraId="67F4CFB0" w14:textId="77777777" w:rsidR="00B424D6" w:rsidRDefault="00B424D6" w:rsidP="00B424D6">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giao dịch chứng khoán</w:t>
      </w:r>
    </w:p>
    <w:p w14:paraId="35D078C4"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(Từ ngày.../.../..... đến ngày.../.../.....)</w:t>
      </w:r>
    </w:p>
    <w:p w14:paraId="19B5CB46"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74624" behindDoc="0" locked="0" layoutInCell="1" allowOverlap="1" wp14:anchorId="0CD3F9B4" wp14:editId="3B1F3067">
                <wp:simplePos x="0" y="0"/>
                <wp:positionH relativeFrom="column">
                  <wp:posOffset>1872614</wp:posOffset>
                </wp:positionH>
                <wp:positionV relativeFrom="paragraph">
                  <wp:posOffset>52070</wp:posOffset>
                </wp:positionV>
                <wp:extent cx="1914525" cy="0"/>
                <wp:effectExtent l="0" t="0" r="0" b="0"/>
                <wp:wrapNone/>
                <wp:docPr id="1397537775" name="Straight Connector 18"/>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CCFDEF"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7.45pt,4.1pt" to="298.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" strokecolor="black [3200]" strokeweight=".5pt">
                <v:stroke joinstyle="miter"/>
              </v:line>
            </w:pict>
          </mc:Fallback>
        </mc:AlternateContent>
      </w:r>
    </w:p>
    <w:p w14:paraId="6E440EA0"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Ủy ban Chứng khoán Nhà nước</w:t>
      </w:r>
    </w:p>
    <w:p w14:paraId="43F1F3EE"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p>
    <w:p w14:paraId="3427C934" w14:textId="77777777" w:rsidR="00B424D6" w:rsidRDefault="00B424D6" w:rsidP="00B424D6">
      <w:pPr>
        <w:shd w:val="clear" w:color="auto" w:fill="FFFFFF"/>
        <w:tabs>
          <w:tab w:val="left" w:pos="764"/>
        </w:tabs>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Ngân hàng thương mại/ Chi nhánh ngân hàng nước ngoài… được Ủy ban Chứng khoán Nhà nước cấp Giấy chứng nhận đủ điều kiện cung cấp dịch vụ bù trừ, thanh toán giao dịch chứng khoán số … Chúng tôi là thành viên bù trừ … </w:t>
      </w:r>
      <w:r>
        <w:rPr>
          <w:rFonts w:ascii="Times New Roman" w:eastAsia="Times New Roman" w:hAnsi="Times New Roman" w:cs="Times New Roman"/>
          <w:i/>
          <w:iCs/>
          <w:color w:val="000000"/>
          <w:sz w:val="28"/>
          <w:szCs w:val="28"/>
        </w:rPr>
        <w:t>(ghi rõ loại thành viên bù trừ)</w:t>
      </w:r>
    </w:p>
    <w:p w14:paraId="755E9E43"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Ngân hàng thương mại/ Chi nhánh ngân hàng nước ngoài … kính gửi Ủy ban chứng khoán Nhà nước báo cáo về việc đáp ứng đủ điều kiện cung cấp dịch vụ bù trừ, thanh toán giao dịch chứng khoán như sau:</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4722"/>
        <w:gridCol w:w="1867"/>
        <w:gridCol w:w="1542"/>
      </w:tblGrid>
      <w:tr w:rsidR="00B424D6" w14:paraId="20ECBEA5" w14:textId="77777777" w:rsidTr="00381950">
        <w:tc>
          <w:tcPr>
            <w:tcW w:w="823" w:type="dxa"/>
          </w:tcPr>
          <w:p w14:paraId="49EA7064"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STT</w:t>
            </w:r>
          </w:p>
        </w:tc>
        <w:tc>
          <w:tcPr>
            <w:tcW w:w="4722" w:type="dxa"/>
          </w:tcPr>
          <w:p w14:paraId="41E69680"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kiện cung cấp dịch vụ bù trừ, thanh toán giao dịch chứng khoán</w:t>
            </w:r>
          </w:p>
        </w:tc>
        <w:tc>
          <w:tcPr>
            <w:tcW w:w="1867" w:type="dxa"/>
          </w:tcPr>
          <w:p w14:paraId="4628951A"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Mô tả chi tiết</w:t>
            </w:r>
          </w:p>
        </w:tc>
        <w:tc>
          <w:tcPr>
            <w:tcW w:w="1542" w:type="dxa"/>
          </w:tcPr>
          <w:p w14:paraId="1DECCFCD"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Đáp ứng (x)</w:t>
            </w:r>
          </w:p>
        </w:tc>
      </w:tr>
      <w:tr w:rsidR="00B424D6" w14:paraId="7A4AFD43" w14:textId="77777777" w:rsidTr="00381950">
        <w:tc>
          <w:tcPr>
            <w:tcW w:w="823" w:type="dxa"/>
          </w:tcPr>
          <w:p w14:paraId="355A8B3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22" w:type="dxa"/>
          </w:tcPr>
          <w:p w14:paraId="6D9CB86A"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Ủy ban Chứng khoán Nhà nước cấp Giấy chứng nhận đăng ký hoạt động lưu ký chứng khoán; </w:t>
            </w:r>
          </w:p>
        </w:tc>
        <w:tc>
          <w:tcPr>
            <w:tcW w:w="1867" w:type="dxa"/>
          </w:tcPr>
          <w:p w14:paraId="305BB41E"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542" w:type="dxa"/>
          </w:tcPr>
          <w:p w14:paraId="4919B53F"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4B60B7AF" w14:textId="77777777" w:rsidTr="00381950">
        <w:tc>
          <w:tcPr>
            <w:tcW w:w="823" w:type="dxa"/>
          </w:tcPr>
          <w:p w14:paraId="29E2E934"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22" w:type="dxa"/>
          </w:tcPr>
          <w:p w14:paraId="01193F18"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Đáp ứng các điều kiện về vốn điều lệ, vốn chủ sở hữu như sau:</w:t>
            </w:r>
          </w:p>
          <w:p w14:paraId="40962EF8"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thành viên bù trừ trực tiếp: Có vốn điều lệ, vốn chủ sở hữu tối thiểu 1.000 tỷ đồng </w:t>
            </w:r>
          </w:p>
          <w:p w14:paraId="5C94C339"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thành viên bù trừ chung: Có vốn điều lệ, vốn chủ sở hữu tối thiểu 7.000 tỷ đồng </w:t>
            </w:r>
          </w:p>
        </w:tc>
        <w:tc>
          <w:tcPr>
            <w:tcW w:w="1867" w:type="dxa"/>
          </w:tcPr>
          <w:p w14:paraId="521252EC"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542" w:type="dxa"/>
          </w:tcPr>
          <w:p w14:paraId="2404132F"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62EA03F9" w14:textId="77777777" w:rsidTr="00381950">
        <w:tc>
          <w:tcPr>
            <w:tcW w:w="823" w:type="dxa"/>
          </w:tcPr>
          <w:p w14:paraId="58738499"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722" w:type="dxa"/>
          </w:tcPr>
          <w:p w14:paraId="62B2BB1F"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Đáp ứng tỷ lệ an toàn vốn tối thiểu theo </w:t>
            </w:r>
            <w:r>
              <w:rPr>
                <w:rFonts w:ascii="Times New Roman" w:eastAsia="Times New Roman" w:hAnsi="Times New Roman" w:cs="Times New Roman"/>
                <w:sz w:val="28"/>
                <w:szCs w:val="28"/>
              </w:rPr>
              <w:lastRenderedPageBreak/>
              <w:t>quy định pháp luật về tổ chức tín dụng trong vòng 12 tháng gần nhất.</w:t>
            </w:r>
          </w:p>
        </w:tc>
        <w:tc>
          <w:tcPr>
            <w:tcW w:w="1867" w:type="dxa"/>
          </w:tcPr>
          <w:p w14:paraId="7DC1706C"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542" w:type="dxa"/>
          </w:tcPr>
          <w:p w14:paraId="0102C91D"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6AB05E15" w14:textId="77777777" w:rsidTr="00381950">
        <w:tc>
          <w:tcPr>
            <w:tcW w:w="823" w:type="dxa"/>
          </w:tcPr>
          <w:p w14:paraId="46A74844"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722" w:type="dxa"/>
          </w:tcPr>
          <w:p w14:paraId="1A8C31B8"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Đại hội đồng cổ đông hoặc Hội đồng thành viên hoặc chủ sở hữu thông qua việc thực hiện hoạt động cung cấp dịch vụ bù trừ, thanh toán giao dịch chứng khoán</w:t>
            </w:r>
          </w:p>
        </w:tc>
        <w:tc>
          <w:tcPr>
            <w:tcW w:w="1867" w:type="dxa"/>
          </w:tcPr>
          <w:p w14:paraId="0F5C3198"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542" w:type="dxa"/>
          </w:tcPr>
          <w:p w14:paraId="5EE74E36"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r w:rsidR="00B424D6" w14:paraId="4636B5CF" w14:textId="77777777" w:rsidTr="00381950">
        <w:tc>
          <w:tcPr>
            <w:tcW w:w="823" w:type="dxa"/>
          </w:tcPr>
          <w:p w14:paraId="0B163E1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722" w:type="dxa"/>
          </w:tcPr>
          <w:p w14:paraId="6F59F3B7" w14:textId="77777777" w:rsidR="00B424D6" w:rsidRDefault="00B424D6" w:rsidP="00381950">
            <w:pPr>
              <w:keepNext/>
              <w:widowControl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đang trong quá trình tổ chức lại, giải thể, phá sản hoặc tình trạng kiểm soát, kiểm soát đặc biệt, đình chỉ hoạt động, tạm ngừng hoạt động theo quyết định của cơ quan có thẩm quyền.</w:t>
            </w:r>
          </w:p>
        </w:tc>
        <w:tc>
          <w:tcPr>
            <w:tcW w:w="1867" w:type="dxa"/>
          </w:tcPr>
          <w:p w14:paraId="68E7A61E"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c>
          <w:tcPr>
            <w:tcW w:w="1542" w:type="dxa"/>
          </w:tcPr>
          <w:p w14:paraId="19DCC9CE" w14:textId="77777777" w:rsidR="00B424D6" w:rsidRDefault="00B424D6" w:rsidP="00381950">
            <w:pPr>
              <w:spacing w:before="120" w:after="120" w:line="240" w:lineRule="auto"/>
              <w:jc w:val="both"/>
              <w:rPr>
                <w:rFonts w:ascii="Times New Roman" w:eastAsia="Times New Roman" w:hAnsi="Times New Roman" w:cs="Times New Roman"/>
                <w:color w:val="000000"/>
                <w:sz w:val="28"/>
                <w:szCs w:val="28"/>
              </w:rPr>
            </w:pPr>
          </w:p>
        </w:tc>
      </w:tr>
    </w:tbl>
    <w:p w14:paraId="3BE99519" w14:textId="77777777" w:rsidR="00B424D6" w:rsidRDefault="00B424D6" w:rsidP="00B424D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w:t>
      </w:r>
    </w:p>
    <w:tbl>
      <w:tblPr>
        <w:tblpPr w:leftFromText="180" w:rightFromText="180" w:vertAnchor="page" w:horzAnchor="margin" w:tblpY="7726"/>
        <w:tblW w:w="9072" w:type="dxa"/>
        <w:tblLayout w:type="fixed"/>
        <w:tblLook w:val="0400" w:firstRow="0" w:lastRow="0" w:firstColumn="0" w:lastColumn="0" w:noHBand="0" w:noVBand="1"/>
      </w:tblPr>
      <w:tblGrid>
        <w:gridCol w:w="4451"/>
        <w:gridCol w:w="4621"/>
      </w:tblGrid>
      <w:tr w:rsidR="00B424D6" w14:paraId="057D6E32" w14:textId="77777777" w:rsidTr="00381950">
        <w:tc>
          <w:tcPr>
            <w:tcW w:w="4451" w:type="dxa"/>
            <w:shd w:val="clear" w:color="auto" w:fill="FFFFFF"/>
            <w:tcMar>
              <w:top w:w="0" w:type="dxa"/>
              <w:left w:w="108" w:type="dxa"/>
              <w:bottom w:w="0" w:type="dxa"/>
              <w:right w:w="108" w:type="dxa"/>
            </w:tcMar>
          </w:tcPr>
          <w:p w14:paraId="0B09C431"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bookmarkStart w:id="27" w:name="bookmark=id.kwncwo38lof1" w:colFirst="0" w:colLast="0"/>
            <w:bookmarkEnd w:id="27"/>
            <w:r>
              <w:rPr>
                <w:rFonts w:ascii="Times New Roman" w:eastAsia="Times New Roman" w:hAnsi="Times New Roman" w:cs="Times New Roman"/>
                <w:b/>
                <w:bCs/>
                <w:color w:val="000000"/>
                <w:sz w:val="26"/>
                <w:szCs w:val="26"/>
              </w:rPr>
              <w:t>NGƯỜI LẬP BÁO CÁO</w:t>
            </w:r>
          </w:p>
        </w:tc>
        <w:tc>
          <w:tcPr>
            <w:tcW w:w="4621" w:type="dxa"/>
            <w:shd w:val="clear" w:color="auto" w:fill="FFFFFF"/>
            <w:tcMar>
              <w:top w:w="0" w:type="dxa"/>
              <w:left w:w="108" w:type="dxa"/>
              <w:bottom w:w="0" w:type="dxa"/>
              <w:right w:w="108" w:type="dxa"/>
            </w:tcMar>
          </w:tcPr>
          <w:p w14:paraId="10B832B1"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6"/>
                <w:szCs w:val="26"/>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37F928FD" w14:textId="77777777" w:rsidR="00B424D6" w:rsidRDefault="00B424D6" w:rsidP="00B424D6">
      <w:pPr>
        <w:spacing w:before="120" w:after="120" w:line="240" w:lineRule="auto"/>
        <w:jc w:val="center"/>
        <w:rPr>
          <w:rFonts w:ascii="Times New Roman" w:eastAsia="Times New Roman" w:hAnsi="Times New Roman" w:cs="Times New Roman"/>
          <w:b/>
          <w:bCs/>
          <w:color w:val="000000"/>
          <w:sz w:val="28"/>
          <w:szCs w:val="28"/>
        </w:rPr>
        <w:sectPr w:rsidR="00B424D6" w:rsidSect="00381950">
          <w:pgSz w:w="11907" w:h="16840"/>
          <w:pgMar w:top="1134" w:right="1134" w:bottom="1134" w:left="1701" w:header="567" w:footer="720" w:gutter="0"/>
          <w:pgNumType w:start="1"/>
          <w:cols w:space="720"/>
          <w:titlePg/>
        </w:sectPr>
      </w:pPr>
    </w:p>
    <w:p w14:paraId="6CA64DEB" w14:textId="77777777" w:rsidR="00B424D6" w:rsidRDefault="00B424D6" w:rsidP="00B424D6">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Phụ lục VI</w:t>
      </w:r>
    </w:p>
    <w:p w14:paraId="430832AC"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(Kèm theo Thông tư số …../2026/TT-BTC ngày ….. tháng …. năm 2026 của         Bộ trưởng Bộ Tài chính)</w:t>
      </w:r>
    </w:p>
    <w:tbl>
      <w:tblPr>
        <w:tblW w:w="9072" w:type="dxa"/>
        <w:tblLayout w:type="fixed"/>
        <w:tblLook w:val="0400" w:firstRow="0" w:lastRow="0" w:firstColumn="0" w:lastColumn="0" w:noHBand="0" w:noVBand="1"/>
      </w:tblPr>
      <w:tblGrid>
        <w:gridCol w:w="3078"/>
        <w:gridCol w:w="5994"/>
      </w:tblGrid>
      <w:tr w:rsidR="00B424D6" w14:paraId="0652FA3F" w14:textId="77777777" w:rsidTr="00381950">
        <w:tc>
          <w:tcPr>
            <w:tcW w:w="3078" w:type="dxa"/>
            <w:shd w:val="clear" w:color="auto" w:fill="FFFFFF"/>
            <w:tcMar>
              <w:top w:w="0" w:type="dxa"/>
              <w:left w:w="108" w:type="dxa"/>
              <w:bottom w:w="0" w:type="dxa"/>
              <w:right w:w="108" w:type="dxa"/>
            </w:tcMar>
          </w:tcPr>
          <w:p w14:paraId="2C8CC588" w14:textId="77777777" w:rsidR="00B424D6" w:rsidRDefault="00B424D6" w:rsidP="0038195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NGÂN HÀNG</w:t>
            </w:r>
            <w:r>
              <w:rPr>
                <w:rFonts w:ascii="Times New Roman" w:eastAsia="Times New Roman" w:hAnsi="Times New Roman" w:cs="Times New Roman"/>
                <w:b/>
                <w:bCs/>
                <w:color w:val="000000"/>
                <w:sz w:val="26"/>
                <w:szCs w:val="26"/>
              </w:rPr>
              <w:br/>
              <w:t>THANH TOÁN</w:t>
            </w:r>
          </w:p>
          <w:p w14:paraId="2F82AC1A"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r>
              <w:rPr>
                <w:noProof/>
              </w:rPr>
              <mc:AlternateContent>
                <mc:Choice Requires="wps">
                  <w:drawing>
                    <wp:anchor distT="0" distB="0" distL="114300" distR="114300" simplePos="0" relativeHeight="251672576" behindDoc="0" locked="0" layoutInCell="1" hidden="0" allowOverlap="1" wp14:anchorId="3690BA3B" wp14:editId="694548F7">
                      <wp:simplePos x="0" y="0"/>
                      <wp:positionH relativeFrom="column">
                        <wp:posOffset>593090</wp:posOffset>
                      </wp:positionH>
                      <wp:positionV relativeFrom="paragraph">
                        <wp:posOffset>38100</wp:posOffset>
                      </wp:positionV>
                      <wp:extent cx="69913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996433" y="3775555"/>
                                <a:ext cx="699135" cy="889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8AB7117" id="Straight Arrow Connector 15" o:spid="_x0000_s1026" type="#_x0000_t32" style="position:absolute;margin-left:46.7pt;margin-top:3pt;width:55.05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"/>
                  </w:pict>
                </mc:Fallback>
              </mc:AlternateContent>
            </w:r>
          </w:p>
        </w:tc>
        <w:tc>
          <w:tcPr>
            <w:tcW w:w="5994" w:type="dxa"/>
            <w:shd w:val="clear" w:color="auto" w:fill="FFFFFF"/>
            <w:tcMar>
              <w:top w:w="0" w:type="dxa"/>
              <w:left w:w="108" w:type="dxa"/>
              <w:bottom w:w="0" w:type="dxa"/>
              <w:right w:w="108" w:type="dxa"/>
            </w:tcMar>
          </w:tcPr>
          <w:p w14:paraId="4311360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6"/>
                <w:szCs w:val="26"/>
              </w:rPr>
              <w:t>CỘNG HÒA XÃ HỘI CHỦ NGHĨA VIỆT NAM</w:t>
            </w:r>
            <w:r>
              <w:rPr>
                <w:rFonts w:ascii="Times New Roman" w:eastAsia="Times New Roman" w:hAnsi="Times New Roman" w:cs="Times New Roman"/>
                <w:b/>
                <w:bCs/>
                <w:color w:val="000000"/>
                <w:sz w:val="28"/>
                <w:szCs w:val="28"/>
              </w:rPr>
              <w:br/>
              <w:t>Độc lập - Tự do - Hạnh phúc</w:t>
            </w:r>
            <w:r>
              <w:rPr>
                <w:rFonts w:ascii="Times New Roman" w:eastAsia="Times New Roman" w:hAnsi="Times New Roman" w:cs="Times New Roman"/>
                <w:b/>
                <w:bCs/>
                <w:color w:val="000000"/>
                <w:sz w:val="28"/>
                <w:szCs w:val="28"/>
              </w:rPr>
              <w:br/>
            </w:r>
            <w:r>
              <w:rPr>
                <w:noProof/>
              </w:rPr>
              <mc:AlternateContent>
                <mc:Choice Requires="wps">
                  <w:drawing>
                    <wp:anchor distT="0" distB="0" distL="114300" distR="114300" simplePos="0" relativeHeight="251673600" behindDoc="0" locked="0" layoutInCell="1" hidden="0" allowOverlap="1" wp14:anchorId="220D1C46" wp14:editId="6C027C86">
                      <wp:simplePos x="0" y="0"/>
                      <wp:positionH relativeFrom="column">
                        <wp:posOffset>828040</wp:posOffset>
                      </wp:positionH>
                      <wp:positionV relativeFrom="paragraph">
                        <wp:posOffset>570230</wp:posOffset>
                      </wp:positionV>
                      <wp:extent cx="2052955" cy="12700"/>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flipH="1">
                                <a:off x="4319523" y="3775555"/>
                                <a:ext cx="2052955" cy="889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16BFE5" id="Straight Arrow Connector 14" o:spid="_x0000_s1026" type="#_x0000_t32" style="position:absolute;margin-left:65.2pt;margin-top:44.9pt;width:161.65pt;height:1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"/>
                  </w:pict>
                </mc:Fallback>
              </mc:AlternateContent>
            </w:r>
          </w:p>
        </w:tc>
      </w:tr>
    </w:tbl>
    <w:p w14:paraId="385709D8"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b/>
          <w:bCs/>
          <w:color w:val="000000"/>
          <w:sz w:val="28"/>
          <w:szCs w:val="28"/>
        </w:rPr>
      </w:pPr>
      <w:bookmarkStart w:id="28" w:name="bookmark=id.dlwp1w74szj9" w:colFirst="0" w:colLast="0"/>
      <w:bookmarkEnd w:id="28"/>
      <w:r>
        <w:rPr>
          <w:rFonts w:ascii="Times New Roman" w:eastAsia="Times New Roman" w:hAnsi="Times New Roman" w:cs="Times New Roman"/>
          <w:b/>
          <w:bCs/>
          <w:color w:val="000000"/>
          <w:sz w:val="28"/>
          <w:szCs w:val="28"/>
        </w:rPr>
        <w:t xml:space="preserve">BÁO CÁO </w:t>
      </w:r>
    </w:p>
    <w:p w14:paraId="7E217DD4"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thanh toán tiền cho các giao dịch chứng khoán</w:t>
      </w:r>
    </w:p>
    <w:p w14:paraId="65E53077"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ngày.../.../..... đến ngày.../.../.....)</w:t>
      </w:r>
    </w:p>
    <w:p w14:paraId="24812836"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75648" behindDoc="0" locked="0" layoutInCell="1" allowOverlap="1" wp14:anchorId="36700B61" wp14:editId="037154E5">
                <wp:simplePos x="0" y="0"/>
                <wp:positionH relativeFrom="column">
                  <wp:posOffset>1834514</wp:posOffset>
                </wp:positionH>
                <wp:positionV relativeFrom="paragraph">
                  <wp:posOffset>55245</wp:posOffset>
                </wp:positionV>
                <wp:extent cx="2028825" cy="0"/>
                <wp:effectExtent l="0" t="0" r="0" b="0"/>
                <wp:wrapNone/>
                <wp:docPr id="1277516128" name="Straight Connector 19"/>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AB5FE1"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4.45pt,4.35pt" to="30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" strokecolor="black [3200]" strokeweight=".5pt">
                <v:stroke joinstyle="miter"/>
              </v:line>
            </w:pict>
          </mc:Fallback>
        </mc:AlternateContent>
      </w:r>
    </w:p>
    <w:p w14:paraId="09F07770"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Ủy ban Chứng khoán Nhà nước</w:t>
      </w:r>
    </w:p>
    <w:p w14:paraId="6922B2AA" w14:textId="77777777" w:rsidR="00B424D6" w:rsidRDefault="00B424D6" w:rsidP="00B424D6">
      <w:pPr>
        <w:shd w:val="clear" w:color="auto" w:fill="FFFFFF"/>
        <w:spacing w:before="120" w:after="120" w:line="240" w:lineRule="auto"/>
        <w:jc w:val="center"/>
        <w:rPr>
          <w:rFonts w:ascii="Times New Roman" w:eastAsia="Times New Roman" w:hAnsi="Times New Roman" w:cs="Times New Roman"/>
          <w:color w:val="000000"/>
          <w:sz w:val="28"/>
          <w:szCs w:val="28"/>
        </w:rPr>
      </w:pPr>
    </w:p>
    <w:p w14:paraId="732D1FB0" w14:textId="77777777" w:rsidR="00B424D6" w:rsidRDefault="00B424D6" w:rsidP="00B424D6">
      <w:pPr>
        <w:shd w:val="clear" w:color="auto" w:fill="FFFFFF"/>
        <w:tabs>
          <w:tab w:val="left" w:pos="764"/>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Ngân hàng… được Ủy ban Chứng khoán Nhà nước cấp phép làm ngân hàng thanh toán theo Quyết định số …</w:t>
      </w:r>
    </w:p>
    <w:p w14:paraId="25258D6A" w14:textId="77777777" w:rsidR="00B424D6" w:rsidRDefault="00B424D6" w:rsidP="00B424D6">
      <w:pPr>
        <w:shd w:val="clear" w:color="auto" w:fill="FFFFFF"/>
        <w:tabs>
          <w:tab w:val="left" w:pos="764"/>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Ngân hàng… kính gửi Ủy ban Chứng khoán Nhà nước báo cáo hoạt động thanh toán tiền cho các giao dịch chứng khoán như sau:</w:t>
      </w:r>
    </w:p>
    <w:p w14:paraId="2CAED355"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Các chỉ tiêu</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1758"/>
        <w:gridCol w:w="1486"/>
        <w:gridCol w:w="2254"/>
      </w:tblGrid>
      <w:tr w:rsidR="00B424D6" w14:paraId="2DA5CCF4" w14:textId="77777777" w:rsidTr="00381950">
        <w:tc>
          <w:tcPr>
            <w:tcW w:w="3716" w:type="dxa"/>
          </w:tcPr>
          <w:p w14:paraId="49EE23B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Chỉ tiêu</w:t>
            </w:r>
          </w:p>
        </w:tc>
        <w:tc>
          <w:tcPr>
            <w:tcW w:w="1758" w:type="dxa"/>
          </w:tcPr>
          <w:p w14:paraId="4FDD1A64"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Đầu kỳ</w:t>
            </w:r>
          </w:p>
        </w:tc>
        <w:tc>
          <w:tcPr>
            <w:tcW w:w="1486" w:type="dxa"/>
          </w:tcPr>
          <w:p w14:paraId="704A524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Cuối kỳ</w:t>
            </w:r>
          </w:p>
        </w:tc>
        <w:tc>
          <w:tcPr>
            <w:tcW w:w="2254" w:type="dxa"/>
          </w:tcPr>
          <w:p w14:paraId="6E4379D5"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Tăng/Giảm (%)</w:t>
            </w:r>
          </w:p>
        </w:tc>
      </w:tr>
      <w:tr w:rsidR="00B424D6" w14:paraId="3FFD6361" w14:textId="77777777" w:rsidTr="00381950">
        <w:tc>
          <w:tcPr>
            <w:tcW w:w="9214" w:type="dxa"/>
            <w:gridSpan w:val="4"/>
          </w:tcPr>
          <w:p w14:paraId="4CB467C2"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Tiền gửi ký quỹ của các thành viên tham gia thị trường</w:t>
            </w:r>
          </w:p>
        </w:tc>
      </w:tr>
      <w:tr w:rsidR="00B424D6" w14:paraId="75F02EB5" w14:textId="77777777" w:rsidTr="00381950">
        <w:tc>
          <w:tcPr>
            <w:tcW w:w="3716" w:type="dxa"/>
          </w:tcPr>
          <w:p w14:paraId="76DA5B46"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Tiền gửi ký quỹ cho hoạt động tự doanh</w:t>
            </w:r>
          </w:p>
        </w:tc>
        <w:tc>
          <w:tcPr>
            <w:tcW w:w="1758" w:type="dxa"/>
          </w:tcPr>
          <w:p w14:paraId="31EC80D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5918A8F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221760FB"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11F051F9" w14:textId="77777777" w:rsidTr="00381950">
        <w:tc>
          <w:tcPr>
            <w:tcW w:w="3716" w:type="dxa"/>
          </w:tcPr>
          <w:p w14:paraId="1A3CD86E"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Tiền gửi ký quỹ cho hoạt động môi giới trong nước</w:t>
            </w:r>
          </w:p>
        </w:tc>
        <w:tc>
          <w:tcPr>
            <w:tcW w:w="1758" w:type="dxa"/>
          </w:tcPr>
          <w:p w14:paraId="2B47C569"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7B6D11A0"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224A2814"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3ADEE3E6" w14:textId="77777777" w:rsidTr="00381950">
        <w:tc>
          <w:tcPr>
            <w:tcW w:w="3716" w:type="dxa"/>
          </w:tcPr>
          <w:p w14:paraId="4B85749B"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Tiền gửi ký quỹ cho hoạt động môi giới nước ngoài</w:t>
            </w:r>
          </w:p>
        </w:tc>
        <w:tc>
          <w:tcPr>
            <w:tcW w:w="1758" w:type="dxa"/>
          </w:tcPr>
          <w:p w14:paraId="59D72C2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2EC5F02C"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7A9B823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6AEB84AB" w14:textId="77777777" w:rsidTr="00381950">
        <w:tc>
          <w:tcPr>
            <w:tcW w:w="3716" w:type="dxa"/>
          </w:tcPr>
          <w:p w14:paraId="13D9D4AF"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w:t>
            </w:r>
          </w:p>
        </w:tc>
        <w:tc>
          <w:tcPr>
            <w:tcW w:w="1758" w:type="dxa"/>
          </w:tcPr>
          <w:p w14:paraId="26C1072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563C4B3E"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621F6ED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00ADC398" w14:textId="77777777" w:rsidTr="00381950">
        <w:tc>
          <w:tcPr>
            <w:tcW w:w="9214" w:type="dxa"/>
            <w:gridSpan w:val="4"/>
          </w:tcPr>
          <w:p w14:paraId="684D832A"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Tiền gửi thanh toán của các thành viên tham gia thị trường</w:t>
            </w:r>
          </w:p>
        </w:tc>
      </w:tr>
      <w:tr w:rsidR="00B424D6" w14:paraId="2D7E1503" w14:textId="77777777" w:rsidTr="00381950">
        <w:tc>
          <w:tcPr>
            <w:tcW w:w="3716" w:type="dxa"/>
          </w:tcPr>
          <w:p w14:paraId="25354FD3"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Tiền gửi thanh toán cho hoạt động tự doanh</w:t>
            </w:r>
          </w:p>
        </w:tc>
        <w:tc>
          <w:tcPr>
            <w:tcW w:w="1758" w:type="dxa"/>
          </w:tcPr>
          <w:p w14:paraId="09440E9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12EFCFD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15064B29"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761AEB74" w14:textId="77777777" w:rsidTr="00381950">
        <w:tc>
          <w:tcPr>
            <w:tcW w:w="3716" w:type="dxa"/>
          </w:tcPr>
          <w:p w14:paraId="58F8DD42"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Tiền gửi thanh toán cho hoạt động môi giới trong nước</w:t>
            </w:r>
          </w:p>
        </w:tc>
        <w:tc>
          <w:tcPr>
            <w:tcW w:w="1758" w:type="dxa"/>
          </w:tcPr>
          <w:p w14:paraId="5E4D01E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4B4F0A0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3240AC3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4D578C25" w14:textId="77777777" w:rsidTr="00381950">
        <w:tc>
          <w:tcPr>
            <w:tcW w:w="3716" w:type="dxa"/>
          </w:tcPr>
          <w:p w14:paraId="01C7B38F"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Tiền gửi thanh toán cho hoạt động môi giới nước ngoài</w:t>
            </w:r>
          </w:p>
        </w:tc>
        <w:tc>
          <w:tcPr>
            <w:tcW w:w="1758" w:type="dxa"/>
          </w:tcPr>
          <w:p w14:paraId="65403682"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6B7816F5"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79159DE6"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032411A1" w14:textId="77777777" w:rsidTr="00381950">
        <w:tc>
          <w:tcPr>
            <w:tcW w:w="3716" w:type="dxa"/>
          </w:tcPr>
          <w:p w14:paraId="32A85091"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w:t>
            </w:r>
          </w:p>
        </w:tc>
        <w:tc>
          <w:tcPr>
            <w:tcW w:w="1758" w:type="dxa"/>
          </w:tcPr>
          <w:p w14:paraId="7E279E71"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c>
          <w:tcPr>
            <w:tcW w:w="1486" w:type="dxa"/>
          </w:tcPr>
          <w:p w14:paraId="50F6581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c>
          <w:tcPr>
            <w:tcW w:w="2254" w:type="dxa"/>
          </w:tcPr>
          <w:p w14:paraId="159EAB7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r>
      <w:tr w:rsidR="00B424D6" w14:paraId="69CDA27A" w14:textId="77777777" w:rsidTr="00381950">
        <w:tc>
          <w:tcPr>
            <w:tcW w:w="3716" w:type="dxa"/>
          </w:tcPr>
          <w:p w14:paraId="19C4FF78"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p>
        </w:tc>
        <w:tc>
          <w:tcPr>
            <w:tcW w:w="1758" w:type="dxa"/>
          </w:tcPr>
          <w:p w14:paraId="358957FE"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c>
          <w:tcPr>
            <w:tcW w:w="1486" w:type="dxa"/>
          </w:tcPr>
          <w:p w14:paraId="71017AFF"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c>
          <w:tcPr>
            <w:tcW w:w="2254" w:type="dxa"/>
          </w:tcPr>
          <w:p w14:paraId="60D86CA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p>
        </w:tc>
      </w:tr>
      <w:tr w:rsidR="00B424D6" w14:paraId="58B57D73" w14:textId="77777777" w:rsidTr="00381950">
        <w:tc>
          <w:tcPr>
            <w:tcW w:w="9214" w:type="dxa"/>
            <w:gridSpan w:val="4"/>
          </w:tcPr>
          <w:p w14:paraId="10DF11AB"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Số lượng thành viên tham gia thanh toán tiền qua ngân hàng thanh toán</w:t>
            </w:r>
          </w:p>
        </w:tc>
      </w:tr>
      <w:tr w:rsidR="00B424D6" w14:paraId="280B64A8" w14:textId="77777777" w:rsidTr="00381950">
        <w:tc>
          <w:tcPr>
            <w:tcW w:w="3716" w:type="dxa"/>
          </w:tcPr>
          <w:p w14:paraId="459A84AF"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Công ty chứng khoán </w:t>
            </w:r>
          </w:p>
        </w:tc>
        <w:tc>
          <w:tcPr>
            <w:tcW w:w="1758" w:type="dxa"/>
          </w:tcPr>
          <w:p w14:paraId="53E11A9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7DC61E12"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347C851C"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1BF7ED3E" w14:textId="77777777" w:rsidTr="00381950">
        <w:tc>
          <w:tcPr>
            <w:tcW w:w="3716" w:type="dxa"/>
          </w:tcPr>
          <w:p w14:paraId="58214092"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Ngân hàng thương mại  </w:t>
            </w:r>
          </w:p>
        </w:tc>
        <w:tc>
          <w:tcPr>
            <w:tcW w:w="1758" w:type="dxa"/>
          </w:tcPr>
          <w:p w14:paraId="0EB6FC15"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1CF1595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71FD42C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0FD3C0B2" w14:textId="77777777" w:rsidTr="00381950">
        <w:tc>
          <w:tcPr>
            <w:tcW w:w="3716" w:type="dxa"/>
          </w:tcPr>
          <w:p w14:paraId="11551D4C"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 nhánh ngân hàng nước ngoài</w:t>
            </w:r>
          </w:p>
        </w:tc>
        <w:tc>
          <w:tcPr>
            <w:tcW w:w="1758" w:type="dxa"/>
          </w:tcPr>
          <w:p w14:paraId="0951A1D0"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1BB95AB1"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30D8FFA2"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B424D6" w14:paraId="2B71A79D" w14:textId="77777777" w:rsidTr="00381950">
        <w:tc>
          <w:tcPr>
            <w:tcW w:w="3716" w:type="dxa"/>
          </w:tcPr>
          <w:p w14:paraId="49943425" w14:textId="77777777" w:rsidR="00B424D6" w:rsidRDefault="00B424D6" w:rsidP="0038195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w:t>
            </w:r>
          </w:p>
        </w:tc>
        <w:tc>
          <w:tcPr>
            <w:tcW w:w="1758" w:type="dxa"/>
          </w:tcPr>
          <w:p w14:paraId="55A15438"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86" w:type="dxa"/>
          </w:tcPr>
          <w:p w14:paraId="2928CDF3"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54" w:type="dxa"/>
          </w:tcPr>
          <w:p w14:paraId="1D71A272"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14:paraId="4237EE5A"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Tồn tại, kiến nghị:</w:t>
      </w:r>
    </w:p>
    <w:p w14:paraId="76BFD500"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bl>
      <w:tblPr>
        <w:tblW w:w="9072" w:type="dxa"/>
        <w:tblLayout w:type="fixed"/>
        <w:tblLook w:val="0400" w:firstRow="0" w:lastRow="0" w:firstColumn="0" w:lastColumn="0" w:noHBand="0" w:noVBand="1"/>
      </w:tblPr>
      <w:tblGrid>
        <w:gridCol w:w="4451"/>
        <w:gridCol w:w="4621"/>
      </w:tblGrid>
      <w:tr w:rsidR="00B424D6" w14:paraId="7554890E" w14:textId="77777777" w:rsidTr="00381950">
        <w:tc>
          <w:tcPr>
            <w:tcW w:w="4451" w:type="dxa"/>
            <w:shd w:val="clear" w:color="auto" w:fill="FFFFFF"/>
            <w:tcMar>
              <w:top w:w="0" w:type="dxa"/>
              <w:left w:w="108" w:type="dxa"/>
              <w:bottom w:w="0" w:type="dxa"/>
              <w:right w:w="108" w:type="dxa"/>
            </w:tcMar>
          </w:tcPr>
          <w:p w14:paraId="385B46D4" w14:textId="77777777" w:rsidR="00B424D6" w:rsidRDefault="00B424D6" w:rsidP="00381950">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NGƯỜI LẬP BÁO CÁO</w:t>
            </w:r>
          </w:p>
        </w:tc>
        <w:tc>
          <w:tcPr>
            <w:tcW w:w="4621" w:type="dxa"/>
            <w:shd w:val="clear" w:color="auto" w:fill="FFFFFF"/>
            <w:tcMar>
              <w:top w:w="0" w:type="dxa"/>
              <w:left w:w="108" w:type="dxa"/>
              <w:bottom w:w="0" w:type="dxa"/>
              <w:right w:w="108" w:type="dxa"/>
            </w:tcMar>
          </w:tcPr>
          <w:p w14:paraId="20B9072A" w14:textId="77777777" w:rsidR="00B424D6" w:rsidRDefault="00B424D6" w:rsidP="0038195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ngày… tháng … năm.....</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6"/>
                <w:szCs w:val="26"/>
              </w:rPr>
              <w:t>ĐẠI DIỆN PHÁP LUẬT</w:t>
            </w:r>
            <w:r>
              <w:rPr>
                <w:rFonts w:ascii="Times New Roman" w:eastAsia="Times New Roman" w:hAnsi="Times New Roman" w:cs="Times New Roman"/>
                <w:color w:val="000000"/>
                <w:sz w:val="28"/>
                <w:szCs w:val="28"/>
              </w:rPr>
              <w:br/>
            </w:r>
            <w:r>
              <w:rPr>
                <w:rFonts w:ascii="Times New Roman" w:eastAsia="Times New Roman" w:hAnsi="Times New Roman" w:cs="Times New Roman"/>
                <w:i/>
                <w:iCs/>
                <w:color w:val="000000"/>
                <w:sz w:val="28"/>
                <w:szCs w:val="28"/>
              </w:rPr>
              <w:t>(ký, ghi rõ họ tên và đóng dấu)</w:t>
            </w:r>
          </w:p>
        </w:tc>
      </w:tr>
    </w:tbl>
    <w:p w14:paraId="471AE422"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14:paraId="6DAEC48A" w14:textId="77777777" w:rsidR="00B424D6" w:rsidRDefault="00B424D6" w:rsidP="00B424D6">
      <w:pPr>
        <w:spacing w:before="120" w:after="120" w:line="240" w:lineRule="auto"/>
        <w:rPr>
          <w:rFonts w:ascii="Times New Roman" w:eastAsia="Times New Roman" w:hAnsi="Times New Roman" w:cs="Times New Roman"/>
          <w:sz w:val="28"/>
          <w:szCs w:val="28"/>
        </w:rPr>
      </w:pPr>
    </w:p>
    <w:p w14:paraId="64B6DA51" w14:textId="77777777" w:rsidR="00B424D6" w:rsidRDefault="00B424D6" w:rsidP="00B424D6">
      <w:pPr>
        <w:widowControl w:val="0"/>
        <w:spacing w:after="0" w:line="240" w:lineRule="auto"/>
        <w:jc w:val="center"/>
        <w:rPr>
          <w:rFonts w:ascii="Times New Roman" w:eastAsia="Times New Roman" w:hAnsi="Times New Roman" w:cs="Times New Roman"/>
          <w:sz w:val="28"/>
          <w:szCs w:val="28"/>
        </w:rPr>
      </w:pPr>
    </w:p>
    <w:p w14:paraId="55E23CC0" w14:textId="77777777" w:rsidR="00B424D6" w:rsidRDefault="00B424D6" w:rsidP="00B424D6">
      <w:pPr>
        <w:shd w:val="clear" w:color="auto" w:fill="FFFFFF"/>
        <w:spacing w:before="120" w:after="120" w:line="240" w:lineRule="auto"/>
        <w:rPr>
          <w:rFonts w:ascii="Times New Roman" w:eastAsia="Times New Roman" w:hAnsi="Times New Roman" w:cs="Times New Roman"/>
          <w:color w:val="000000"/>
          <w:sz w:val="28"/>
          <w:szCs w:val="28"/>
        </w:rPr>
      </w:pPr>
    </w:p>
    <w:p w14:paraId="63417E18" w14:textId="77777777" w:rsidR="00B424D6" w:rsidRDefault="00B424D6" w:rsidP="00B424D6">
      <w:pPr>
        <w:spacing w:before="120" w:after="120" w:line="240" w:lineRule="auto"/>
        <w:rPr>
          <w:rFonts w:ascii="Times New Roman" w:eastAsia="Times New Roman" w:hAnsi="Times New Roman" w:cs="Times New Roman"/>
          <w:sz w:val="28"/>
          <w:szCs w:val="28"/>
        </w:rPr>
      </w:pPr>
    </w:p>
    <w:p w14:paraId="628F5195" w14:textId="77777777" w:rsidR="00B424D6" w:rsidRDefault="00B424D6" w:rsidP="00B424D6">
      <w:pPr>
        <w:widowControl w:val="0"/>
        <w:spacing w:after="0" w:line="240" w:lineRule="auto"/>
        <w:jc w:val="center"/>
        <w:rPr>
          <w:rFonts w:ascii="Times New Roman" w:eastAsia="Times New Roman" w:hAnsi="Times New Roman" w:cs="Times New Roman"/>
          <w:sz w:val="28"/>
          <w:szCs w:val="28"/>
        </w:rPr>
      </w:pPr>
    </w:p>
    <w:p w14:paraId="2F39AC6D" w14:textId="77777777" w:rsidR="00F230E8" w:rsidRDefault="00F230E8"/>
    <w:sectPr w:rsidR="00F230E8" w:rsidSect="00381950">
      <w:headerReference w:type="default" r:id="rId15"/>
      <w:headerReference w:type="first" r:id="rId16"/>
      <w:pgSz w:w="11907" w:h="16840"/>
      <w:pgMar w:top="1134" w:right="1134" w:bottom="1134" w:left="1701"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9B4E" w14:textId="77777777" w:rsidR="00B97FED" w:rsidRDefault="00B97FED">
      <w:pPr>
        <w:spacing w:after="0" w:line="240" w:lineRule="auto"/>
      </w:pPr>
      <w:r>
        <w:separator/>
      </w:r>
    </w:p>
  </w:endnote>
  <w:endnote w:type="continuationSeparator" w:id="0">
    <w:p w14:paraId="35B81C7C" w14:textId="77777777" w:rsidR="00B97FED" w:rsidRDefault="00B9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8BA0D" w14:textId="77777777" w:rsidR="00B97FED" w:rsidRDefault="00B97FED">
      <w:pPr>
        <w:spacing w:after="0" w:line="240" w:lineRule="auto"/>
      </w:pPr>
      <w:r>
        <w:separator/>
      </w:r>
    </w:p>
  </w:footnote>
  <w:footnote w:type="continuationSeparator" w:id="0">
    <w:p w14:paraId="3D555910" w14:textId="77777777" w:rsidR="00B97FED" w:rsidRDefault="00B9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A09" w14:textId="6148711F" w:rsidR="004926CC" w:rsidRDefault="004926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Pr>
        <w:rFonts w:ascii="Times New Roman" w:eastAsia="Times New Roman" w:hAnsi="Times New Roman" w:cs="Times New Roman"/>
        <w:noProof/>
        <w:color w:val="000000"/>
        <w:sz w:val="26"/>
        <w:szCs w:val="26"/>
      </w:rPr>
      <w:t>77</w:t>
    </w:r>
    <w:r>
      <w:rPr>
        <w:rFonts w:ascii="Times New Roman" w:eastAsia="Times New Roman" w:hAnsi="Times New Roman" w:cs="Times New Roman"/>
        <w:color w:val="000000"/>
        <w:sz w:val="26"/>
        <w:szCs w:val="26"/>
      </w:rPr>
      <w:fldChar w:fldCharType="end"/>
    </w:r>
  </w:p>
  <w:p w14:paraId="2CD988B3"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15ED" w14:textId="50680948" w:rsidR="004926CC" w:rsidRDefault="004926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5216E576"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447D" w14:textId="77777777" w:rsidR="004926CC" w:rsidRDefault="004926CC">
    <w:pPr>
      <w:pBdr>
        <w:top w:val="nil"/>
        <w:left w:val="nil"/>
        <w:bottom w:val="nil"/>
        <w:right w:val="nil"/>
        <w:between w:val="nil"/>
      </w:pBdr>
      <w:tabs>
        <w:tab w:val="center" w:pos="4680"/>
        <w:tab w:val="right" w:pos="9360"/>
      </w:tabs>
      <w:spacing w:after="0" w:line="240" w:lineRule="auto"/>
      <w:jc w:val="center"/>
      <w:rPr>
        <w:color w:val="000000"/>
        <w:sz w:val="20"/>
        <w:szCs w:val="20"/>
      </w:rPr>
    </w:pPr>
  </w:p>
  <w:p w14:paraId="66413158"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5D00" w14:textId="1AD3E162" w:rsidR="004926CC" w:rsidRDefault="004926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1A55B952"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39E2" w14:textId="77777777" w:rsidR="004926CC" w:rsidRDefault="004926CC">
    <w:pPr>
      <w:pBdr>
        <w:top w:val="nil"/>
        <w:left w:val="nil"/>
        <w:bottom w:val="nil"/>
        <w:right w:val="nil"/>
        <w:between w:val="nil"/>
      </w:pBdr>
      <w:tabs>
        <w:tab w:val="center" w:pos="4680"/>
        <w:tab w:val="right" w:pos="9360"/>
      </w:tabs>
      <w:spacing w:after="0" w:line="240" w:lineRule="auto"/>
      <w:jc w:val="center"/>
      <w:rPr>
        <w:color w:val="000000"/>
        <w:sz w:val="20"/>
        <w:szCs w:val="20"/>
      </w:rPr>
    </w:pPr>
  </w:p>
  <w:p w14:paraId="69B45EA1"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01FB" w14:textId="34484F60" w:rsidR="004926CC" w:rsidRDefault="004926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7C82CD93" w14:textId="77777777" w:rsidR="004926CC" w:rsidRDefault="004926CC">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E0FC" w14:textId="77777777" w:rsidR="004926CC" w:rsidRDefault="004926CC">
    <w:pPr>
      <w:pBdr>
        <w:top w:val="nil"/>
        <w:left w:val="nil"/>
        <w:bottom w:val="nil"/>
        <w:right w:val="nil"/>
        <w:between w:val="nil"/>
      </w:pBdr>
      <w:tabs>
        <w:tab w:val="center" w:pos="4680"/>
        <w:tab w:val="right" w:pos="9360"/>
      </w:tabs>
      <w:spacing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03A8"/>
    <w:multiLevelType w:val="hybridMultilevel"/>
    <w:tmpl w:val="069852F2"/>
    <w:lvl w:ilvl="0" w:tplc="6B4CA0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D6"/>
    <w:rsid w:val="000005FC"/>
    <w:rsid w:val="000009C0"/>
    <w:rsid w:val="000014E2"/>
    <w:rsid w:val="000024CD"/>
    <w:rsid w:val="00003676"/>
    <w:rsid w:val="0000450B"/>
    <w:rsid w:val="00014D8F"/>
    <w:rsid w:val="00016A5B"/>
    <w:rsid w:val="00024656"/>
    <w:rsid w:val="00030055"/>
    <w:rsid w:val="00031FBA"/>
    <w:rsid w:val="00035F0F"/>
    <w:rsid w:val="00050C92"/>
    <w:rsid w:val="0005214D"/>
    <w:rsid w:val="000562D0"/>
    <w:rsid w:val="0006441C"/>
    <w:rsid w:val="00067DA9"/>
    <w:rsid w:val="00084077"/>
    <w:rsid w:val="00085269"/>
    <w:rsid w:val="00087B66"/>
    <w:rsid w:val="0009063A"/>
    <w:rsid w:val="000961A3"/>
    <w:rsid w:val="000A162E"/>
    <w:rsid w:val="000A3317"/>
    <w:rsid w:val="000B2ECE"/>
    <w:rsid w:val="000C0824"/>
    <w:rsid w:val="000C0A36"/>
    <w:rsid w:val="000C46AE"/>
    <w:rsid w:val="000C4D06"/>
    <w:rsid w:val="000C6203"/>
    <w:rsid w:val="000D5A4E"/>
    <w:rsid w:val="000E4B60"/>
    <w:rsid w:val="000F0461"/>
    <w:rsid w:val="000F0EF1"/>
    <w:rsid w:val="000F153C"/>
    <w:rsid w:val="000F1771"/>
    <w:rsid w:val="000F4406"/>
    <w:rsid w:val="000F6CE7"/>
    <w:rsid w:val="000F790D"/>
    <w:rsid w:val="00114EB1"/>
    <w:rsid w:val="0011593D"/>
    <w:rsid w:val="00115D4F"/>
    <w:rsid w:val="0011751A"/>
    <w:rsid w:val="00126D56"/>
    <w:rsid w:val="001315CD"/>
    <w:rsid w:val="00132783"/>
    <w:rsid w:val="00152810"/>
    <w:rsid w:val="001557D3"/>
    <w:rsid w:val="00160128"/>
    <w:rsid w:val="001612BF"/>
    <w:rsid w:val="00166AF4"/>
    <w:rsid w:val="00167622"/>
    <w:rsid w:val="0017129B"/>
    <w:rsid w:val="0017239B"/>
    <w:rsid w:val="00173C64"/>
    <w:rsid w:val="00174678"/>
    <w:rsid w:val="00175CCB"/>
    <w:rsid w:val="00177712"/>
    <w:rsid w:val="0018156A"/>
    <w:rsid w:val="00185226"/>
    <w:rsid w:val="00187132"/>
    <w:rsid w:val="001A1232"/>
    <w:rsid w:val="001A45DF"/>
    <w:rsid w:val="001A4E07"/>
    <w:rsid w:val="001A6D5C"/>
    <w:rsid w:val="001B5A80"/>
    <w:rsid w:val="001B7DF7"/>
    <w:rsid w:val="001C0A3C"/>
    <w:rsid w:val="001C209F"/>
    <w:rsid w:val="001C6338"/>
    <w:rsid w:val="001E6C38"/>
    <w:rsid w:val="001F2185"/>
    <w:rsid w:val="001F3F38"/>
    <w:rsid w:val="001F4641"/>
    <w:rsid w:val="001F4BA2"/>
    <w:rsid w:val="00200726"/>
    <w:rsid w:val="002105EA"/>
    <w:rsid w:val="002111F7"/>
    <w:rsid w:val="002124D8"/>
    <w:rsid w:val="0021337A"/>
    <w:rsid w:val="002152AF"/>
    <w:rsid w:val="00224CBB"/>
    <w:rsid w:val="00225E7C"/>
    <w:rsid w:val="002279DD"/>
    <w:rsid w:val="00232839"/>
    <w:rsid w:val="00235424"/>
    <w:rsid w:val="0024261E"/>
    <w:rsid w:val="002506E6"/>
    <w:rsid w:val="002602B6"/>
    <w:rsid w:val="002626AD"/>
    <w:rsid w:val="002631FA"/>
    <w:rsid w:val="00267D2E"/>
    <w:rsid w:val="00270791"/>
    <w:rsid w:val="00271560"/>
    <w:rsid w:val="002830C8"/>
    <w:rsid w:val="002854A0"/>
    <w:rsid w:val="0028622C"/>
    <w:rsid w:val="00290395"/>
    <w:rsid w:val="002906D1"/>
    <w:rsid w:val="00293A7F"/>
    <w:rsid w:val="00293DA3"/>
    <w:rsid w:val="002A26B1"/>
    <w:rsid w:val="002A3803"/>
    <w:rsid w:val="002A6335"/>
    <w:rsid w:val="002B0BAF"/>
    <w:rsid w:val="002C182A"/>
    <w:rsid w:val="002D28CE"/>
    <w:rsid w:val="002E2C2B"/>
    <w:rsid w:val="002E3B3B"/>
    <w:rsid w:val="002F0DE3"/>
    <w:rsid w:val="002F164A"/>
    <w:rsid w:val="002F388D"/>
    <w:rsid w:val="003033A9"/>
    <w:rsid w:val="0030552E"/>
    <w:rsid w:val="00315442"/>
    <w:rsid w:val="00325BE1"/>
    <w:rsid w:val="00326EC9"/>
    <w:rsid w:val="00327E53"/>
    <w:rsid w:val="0033015E"/>
    <w:rsid w:val="0034075A"/>
    <w:rsid w:val="00342AB4"/>
    <w:rsid w:val="00352F3B"/>
    <w:rsid w:val="00355CFA"/>
    <w:rsid w:val="00362342"/>
    <w:rsid w:val="003643C2"/>
    <w:rsid w:val="00373548"/>
    <w:rsid w:val="00381950"/>
    <w:rsid w:val="00383775"/>
    <w:rsid w:val="00387D45"/>
    <w:rsid w:val="003A573F"/>
    <w:rsid w:val="003B2C12"/>
    <w:rsid w:val="003B48C3"/>
    <w:rsid w:val="003B7493"/>
    <w:rsid w:val="003C04BD"/>
    <w:rsid w:val="003C54B1"/>
    <w:rsid w:val="003D00C0"/>
    <w:rsid w:val="003D1EEF"/>
    <w:rsid w:val="003D5771"/>
    <w:rsid w:val="003D79D3"/>
    <w:rsid w:val="003E2B30"/>
    <w:rsid w:val="003E79F4"/>
    <w:rsid w:val="003F7DE7"/>
    <w:rsid w:val="00401D2A"/>
    <w:rsid w:val="00402B8D"/>
    <w:rsid w:val="00402C1F"/>
    <w:rsid w:val="00405421"/>
    <w:rsid w:val="00410002"/>
    <w:rsid w:val="004137C9"/>
    <w:rsid w:val="00413C47"/>
    <w:rsid w:val="00421031"/>
    <w:rsid w:val="004252A2"/>
    <w:rsid w:val="004303D2"/>
    <w:rsid w:val="004327CD"/>
    <w:rsid w:val="004400F0"/>
    <w:rsid w:val="00444A41"/>
    <w:rsid w:val="00451C88"/>
    <w:rsid w:val="00457D56"/>
    <w:rsid w:val="00462B5B"/>
    <w:rsid w:val="00466854"/>
    <w:rsid w:val="00471A29"/>
    <w:rsid w:val="0047331F"/>
    <w:rsid w:val="004752D2"/>
    <w:rsid w:val="00480FB8"/>
    <w:rsid w:val="004842C9"/>
    <w:rsid w:val="00484C10"/>
    <w:rsid w:val="004926CC"/>
    <w:rsid w:val="00494E66"/>
    <w:rsid w:val="00495CA0"/>
    <w:rsid w:val="004A2DE8"/>
    <w:rsid w:val="004A3F57"/>
    <w:rsid w:val="004A6709"/>
    <w:rsid w:val="004B3E27"/>
    <w:rsid w:val="004B5F7B"/>
    <w:rsid w:val="004B6E7E"/>
    <w:rsid w:val="004C26A1"/>
    <w:rsid w:val="004C2EB7"/>
    <w:rsid w:val="004C715E"/>
    <w:rsid w:val="004D00C3"/>
    <w:rsid w:val="004D4261"/>
    <w:rsid w:val="004E0E03"/>
    <w:rsid w:val="004E21DF"/>
    <w:rsid w:val="004E4D12"/>
    <w:rsid w:val="004F0272"/>
    <w:rsid w:val="004F314A"/>
    <w:rsid w:val="004F4F6A"/>
    <w:rsid w:val="00501403"/>
    <w:rsid w:val="00513FC8"/>
    <w:rsid w:val="00521250"/>
    <w:rsid w:val="00533FB2"/>
    <w:rsid w:val="00534836"/>
    <w:rsid w:val="00546352"/>
    <w:rsid w:val="005508B8"/>
    <w:rsid w:val="00553785"/>
    <w:rsid w:val="00554613"/>
    <w:rsid w:val="0055542E"/>
    <w:rsid w:val="00562536"/>
    <w:rsid w:val="00562796"/>
    <w:rsid w:val="00565261"/>
    <w:rsid w:val="0056688B"/>
    <w:rsid w:val="00573183"/>
    <w:rsid w:val="00576A04"/>
    <w:rsid w:val="0057746D"/>
    <w:rsid w:val="00580726"/>
    <w:rsid w:val="00582854"/>
    <w:rsid w:val="00584D7E"/>
    <w:rsid w:val="00584E6D"/>
    <w:rsid w:val="00585680"/>
    <w:rsid w:val="00585A31"/>
    <w:rsid w:val="0058741D"/>
    <w:rsid w:val="00591580"/>
    <w:rsid w:val="005A0B94"/>
    <w:rsid w:val="005A78F0"/>
    <w:rsid w:val="005B133F"/>
    <w:rsid w:val="005C10AA"/>
    <w:rsid w:val="005C133B"/>
    <w:rsid w:val="005C4532"/>
    <w:rsid w:val="005C4718"/>
    <w:rsid w:val="005C7F91"/>
    <w:rsid w:val="005D0129"/>
    <w:rsid w:val="005E2933"/>
    <w:rsid w:val="005E3F4D"/>
    <w:rsid w:val="00604C9F"/>
    <w:rsid w:val="00605F50"/>
    <w:rsid w:val="0061458B"/>
    <w:rsid w:val="00617C12"/>
    <w:rsid w:val="00621326"/>
    <w:rsid w:val="00624ACA"/>
    <w:rsid w:val="00627567"/>
    <w:rsid w:val="0064181A"/>
    <w:rsid w:val="00643BBA"/>
    <w:rsid w:val="00650E9F"/>
    <w:rsid w:val="006604D2"/>
    <w:rsid w:val="00663B6F"/>
    <w:rsid w:val="006667DB"/>
    <w:rsid w:val="00671335"/>
    <w:rsid w:val="00683C11"/>
    <w:rsid w:val="00687099"/>
    <w:rsid w:val="00693CA9"/>
    <w:rsid w:val="00694C14"/>
    <w:rsid w:val="006A040D"/>
    <w:rsid w:val="006A0CCE"/>
    <w:rsid w:val="006A2E84"/>
    <w:rsid w:val="006A456C"/>
    <w:rsid w:val="006A7C43"/>
    <w:rsid w:val="006B2095"/>
    <w:rsid w:val="006C688F"/>
    <w:rsid w:val="006E3994"/>
    <w:rsid w:val="006F17C0"/>
    <w:rsid w:val="006F3372"/>
    <w:rsid w:val="006F43D2"/>
    <w:rsid w:val="0070130C"/>
    <w:rsid w:val="00705A9B"/>
    <w:rsid w:val="00716D26"/>
    <w:rsid w:val="00721584"/>
    <w:rsid w:val="00722A46"/>
    <w:rsid w:val="00725502"/>
    <w:rsid w:val="007306FA"/>
    <w:rsid w:val="00732205"/>
    <w:rsid w:val="007361CA"/>
    <w:rsid w:val="00743D67"/>
    <w:rsid w:val="00745075"/>
    <w:rsid w:val="007479EC"/>
    <w:rsid w:val="00761563"/>
    <w:rsid w:val="00765B36"/>
    <w:rsid w:val="0076724A"/>
    <w:rsid w:val="00775529"/>
    <w:rsid w:val="00780898"/>
    <w:rsid w:val="00784462"/>
    <w:rsid w:val="007861F6"/>
    <w:rsid w:val="0079376E"/>
    <w:rsid w:val="00795C93"/>
    <w:rsid w:val="007A3CC1"/>
    <w:rsid w:val="007B0188"/>
    <w:rsid w:val="007C1DB9"/>
    <w:rsid w:val="007C27D7"/>
    <w:rsid w:val="007C2B42"/>
    <w:rsid w:val="007C4CD9"/>
    <w:rsid w:val="007C6318"/>
    <w:rsid w:val="007D0ACB"/>
    <w:rsid w:val="007E3FEB"/>
    <w:rsid w:val="007F1DAD"/>
    <w:rsid w:val="007F2B75"/>
    <w:rsid w:val="007F3DB7"/>
    <w:rsid w:val="007F6A36"/>
    <w:rsid w:val="007F76B3"/>
    <w:rsid w:val="0080006A"/>
    <w:rsid w:val="00812299"/>
    <w:rsid w:val="00815D33"/>
    <w:rsid w:val="008166D2"/>
    <w:rsid w:val="00816974"/>
    <w:rsid w:val="00821A7B"/>
    <w:rsid w:val="008236C5"/>
    <w:rsid w:val="00831F1B"/>
    <w:rsid w:val="00831F7B"/>
    <w:rsid w:val="0083276C"/>
    <w:rsid w:val="008333C0"/>
    <w:rsid w:val="00834E6F"/>
    <w:rsid w:val="0084388E"/>
    <w:rsid w:val="00844EB7"/>
    <w:rsid w:val="008519B2"/>
    <w:rsid w:val="00854091"/>
    <w:rsid w:val="00861981"/>
    <w:rsid w:val="00863854"/>
    <w:rsid w:val="00864EC5"/>
    <w:rsid w:val="008656D2"/>
    <w:rsid w:val="00866E4C"/>
    <w:rsid w:val="00867462"/>
    <w:rsid w:val="008703DE"/>
    <w:rsid w:val="00871BCE"/>
    <w:rsid w:val="00874EC8"/>
    <w:rsid w:val="0088023C"/>
    <w:rsid w:val="00882899"/>
    <w:rsid w:val="008855E3"/>
    <w:rsid w:val="00890EB1"/>
    <w:rsid w:val="008922C0"/>
    <w:rsid w:val="008932D7"/>
    <w:rsid w:val="00895560"/>
    <w:rsid w:val="00896CE7"/>
    <w:rsid w:val="008A2004"/>
    <w:rsid w:val="008A2832"/>
    <w:rsid w:val="008B4B32"/>
    <w:rsid w:val="008B6C24"/>
    <w:rsid w:val="008C11AE"/>
    <w:rsid w:val="008D20E7"/>
    <w:rsid w:val="008E0C0E"/>
    <w:rsid w:val="008F01D8"/>
    <w:rsid w:val="00902D39"/>
    <w:rsid w:val="00906384"/>
    <w:rsid w:val="00906B60"/>
    <w:rsid w:val="0091289D"/>
    <w:rsid w:val="00913D41"/>
    <w:rsid w:val="009206BB"/>
    <w:rsid w:val="0092339E"/>
    <w:rsid w:val="009268D3"/>
    <w:rsid w:val="00932A0B"/>
    <w:rsid w:val="00936A65"/>
    <w:rsid w:val="00936EB5"/>
    <w:rsid w:val="009417F8"/>
    <w:rsid w:val="00944D2B"/>
    <w:rsid w:val="009521A8"/>
    <w:rsid w:val="00956722"/>
    <w:rsid w:val="00981D34"/>
    <w:rsid w:val="00983F21"/>
    <w:rsid w:val="00990688"/>
    <w:rsid w:val="00991964"/>
    <w:rsid w:val="009A5E31"/>
    <w:rsid w:val="009B2498"/>
    <w:rsid w:val="009B4862"/>
    <w:rsid w:val="009C0E3D"/>
    <w:rsid w:val="009C1A17"/>
    <w:rsid w:val="009C2866"/>
    <w:rsid w:val="009C6847"/>
    <w:rsid w:val="009D12CA"/>
    <w:rsid w:val="009D3E67"/>
    <w:rsid w:val="009D5B63"/>
    <w:rsid w:val="009D667F"/>
    <w:rsid w:val="009E0250"/>
    <w:rsid w:val="009F302D"/>
    <w:rsid w:val="009F662B"/>
    <w:rsid w:val="009F70D8"/>
    <w:rsid w:val="00A05FE6"/>
    <w:rsid w:val="00A10901"/>
    <w:rsid w:val="00A1130B"/>
    <w:rsid w:val="00A17BD9"/>
    <w:rsid w:val="00A275FE"/>
    <w:rsid w:val="00A320E3"/>
    <w:rsid w:val="00A378F7"/>
    <w:rsid w:val="00A42C28"/>
    <w:rsid w:val="00A43910"/>
    <w:rsid w:val="00A453D6"/>
    <w:rsid w:val="00A542B3"/>
    <w:rsid w:val="00A55EE9"/>
    <w:rsid w:val="00A62506"/>
    <w:rsid w:val="00A6413E"/>
    <w:rsid w:val="00A67C0D"/>
    <w:rsid w:val="00A74A70"/>
    <w:rsid w:val="00A754D6"/>
    <w:rsid w:val="00A87260"/>
    <w:rsid w:val="00A90395"/>
    <w:rsid w:val="00A921C8"/>
    <w:rsid w:val="00A977D5"/>
    <w:rsid w:val="00AA2D02"/>
    <w:rsid w:val="00AA341C"/>
    <w:rsid w:val="00AA64F6"/>
    <w:rsid w:val="00AB0BA6"/>
    <w:rsid w:val="00AB41F9"/>
    <w:rsid w:val="00AC0692"/>
    <w:rsid w:val="00AC6935"/>
    <w:rsid w:val="00AD28E9"/>
    <w:rsid w:val="00AE1889"/>
    <w:rsid w:val="00AE2032"/>
    <w:rsid w:val="00AE339E"/>
    <w:rsid w:val="00AE5A29"/>
    <w:rsid w:val="00B017F9"/>
    <w:rsid w:val="00B12DD7"/>
    <w:rsid w:val="00B22D27"/>
    <w:rsid w:val="00B2479E"/>
    <w:rsid w:val="00B2770E"/>
    <w:rsid w:val="00B302BE"/>
    <w:rsid w:val="00B34119"/>
    <w:rsid w:val="00B36066"/>
    <w:rsid w:val="00B424D6"/>
    <w:rsid w:val="00B42538"/>
    <w:rsid w:val="00B435F4"/>
    <w:rsid w:val="00B456BA"/>
    <w:rsid w:val="00B4699F"/>
    <w:rsid w:val="00B469CB"/>
    <w:rsid w:val="00B479FC"/>
    <w:rsid w:val="00B5029E"/>
    <w:rsid w:val="00B55E5F"/>
    <w:rsid w:val="00B566D1"/>
    <w:rsid w:val="00B57D4F"/>
    <w:rsid w:val="00B61519"/>
    <w:rsid w:val="00B75E21"/>
    <w:rsid w:val="00B768A1"/>
    <w:rsid w:val="00B76E80"/>
    <w:rsid w:val="00B81AEC"/>
    <w:rsid w:val="00B81CB2"/>
    <w:rsid w:val="00B91852"/>
    <w:rsid w:val="00B92A8E"/>
    <w:rsid w:val="00B97FED"/>
    <w:rsid w:val="00BA0374"/>
    <w:rsid w:val="00BA1CDE"/>
    <w:rsid w:val="00BA52F0"/>
    <w:rsid w:val="00BA6790"/>
    <w:rsid w:val="00BA746E"/>
    <w:rsid w:val="00BB13DB"/>
    <w:rsid w:val="00BB7094"/>
    <w:rsid w:val="00BC267B"/>
    <w:rsid w:val="00BC4A71"/>
    <w:rsid w:val="00BC7181"/>
    <w:rsid w:val="00BD1B73"/>
    <w:rsid w:val="00BD2386"/>
    <w:rsid w:val="00BD2874"/>
    <w:rsid w:val="00BD4726"/>
    <w:rsid w:val="00BE2BCE"/>
    <w:rsid w:val="00BE4AAC"/>
    <w:rsid w:val="00BE4C4A"/>
    <w:rsid w:val="00BE545A"/>
    <w:rsid w:val="00BF28B1"/>
    <w:rsid w:val="00BF34EC"/>
    <w:rsid w:val="00BF4AED"/>
    <w:rsid w:val="00BF6ADA"/>
    <w:rsid w:val="00BF76EE"/>
    <w:rsid w:val="00C01302"/>
    <w:rsid w:val="00C106EB"/>
    <w:rsid w:val="00C11B47"/>
    <w:rsid w:val="00C143C0"/>
    <w:rsid w:val="00C1554E"/>
    <w:rsid w:val="00C16AA6"/>
    <w:rsid w:val="00C22982"/>
    <w:rsid w:val="00C23888"/>
    <w:rsid w:val="00C24B1E"/>
    <w:rsid w:val="00C2552C"/>
    <w:rsid w:val="00C259DD"/>
    <w:rsid w:val="00C37483"/>
    <w:rsid w:val="00C430E4"/>
    <w:rsid w:val="00C45BBC"/>
    <w:rsid w:val="00C47D2E"/>
    <w:rsid w:val="00C504BE"/>
    <w:rsid w:val="00C50BC9"/>
    <w:rsid w:val="00C51F8F"/>
    <w:rsid w:val="00C5485B"/>
    <w:rsid w:val="00C55062"/>
    <w:rsid w:val="00C62934"/>
    <w:rsid w:val="00C6670A"/>
    <w:rsid w:val="00C67718"/>
    <w:rsid w:val="00C70B62"/>
    <w:rsid w:val="00C7124B"/>
    <w:rsid w:val="00C90341"/>
    <w:rsid w:val="00C929CD"/>
    <w:rsid w:val="00C932D2"/>
    <w:rsid w:val="00C96A95"/>
    <w:rsid w:val="00C97AB0"/>
    <w:rsid w:val="00C97D25"/>
    <w:rsid w:val="00CA0C96"/>
    <w:rsid w:val="00CA3300"/>
    <w:rsid w:val="00CA42CC"/>
    <w:rsid w:val="00CB0FAF"/>
    <w:rsid w:val="00CB517B"/>
    <w:rsid w:val="00CB5C68"/>
    <w:rsid w:val="00CB5EA0"/>
    <w:rsid w:val="00CC4BC8"/>
    <w:rsid w:val="00CD0CC0"/>
    <w:rsid w:val="00CD10F7"/>
    <w:rsid w:val="00CD51F3"/>
    <w:rsid w:val="00CF10A3"/>
    <w:rsid w:val="00CF6AD2"/>
    <w:rsid w:val="00CF74DC"/>
    <w:rsid w:val="00CF77D0"/>
    <w:rsid w:val="00D034A7"/>
    <w:rsid w:val="00D0430C"/>
    <w:rsid w:val="00D07840"/>
    <w:rsid w:val="00D16077"/>
    <w:rsid w:val="00D17C0B"/>
    <w:rsid w:val="00D21381"/>
    <w:rsid w:val="00D2384F"/>
    <w:rsid w:val="00D239A3"/>
    <w:rsid w:val="00D32DD3"/>
    <w:rsid w:val="00D34BC2"/>
    <w:rsid w:val="00D365E6"/>
    <w:rsid w:val="00D4033A"/>
    <w:rsid w:val="00D40883"/>
    <w:rsid w:val="00D427E2"/>
    <w:rsid w:val="00D46CAF"/>
    <w:rsid w:val="00D722F1"/>
    <w:rsid w:val="00D8182A"/>
    <w:rsid w:val="00D8202D"/>
    <w:rsid w:val="00D8669F"/>
    <w:rsid w:val="00D97AA3"/>
    <w:rsid w:val="00DA051A"/>
    <w:rsid w:val="00DA460C"/>
    <w:rsid w:val="00DD3C4D"/>
    <w:rsid w:val="00DE5CAF"/>
    <w:rsid w:val="00DF049A"/>
    <w:rsid w:val="00DF4E73"/>
    <w:rsid w:val="00E04549"/>
    <w:rsid w:val="00E069D5"/>
    <w:rsid w:val="00E14A81"/>
    <w:rsid w:val="00E1547A"/>
    <w:rsid w:val="00E24E8B"/>
    <w:rsid w:val="00E3767A"/>
    <w:rsid w:val="00E403BD"/>
    <w:rsid w:val="00E41E6B"/>
    <w:rsid w:val="00E441F9"/>
    <w:rsid w:val="00E464E3"/>
    <w:rsid w:val="00E533C3"/>
    <w:rsid w:val="00E56869"/>
    <w:rsid w:val="00E63467"/>
    <w:rsid w:val="00E725BC"/>
    <w:rsid w:val="00E73020"/>
    <w:rsid w:val="00E75B94"/>
    <w:rsid w:val="00E93CE8"/>
    <w:rsid w:val="00E96484"/>
    <w:rsid w:val="00EA12C1"/>
    <w:rsid w:val="00EA2B20"/>
    <w:rsid w:val="00EA2BD6"/>
    <w:rsid w:val="00EA6C14"/>
    <w:rsid w:val="00EB38FC"/>
    <w:rsid w:val="00EB694E"/>
    <w:rsid w:val="00EC3165"/>
    <w:rsid w:val="00EC33A4"/>
    <w:rsid w:val="00EC7EE9"/>
    <w:rsid w:val="00ED7AF9"/>
    <w:rsid w:val="00EE06D3"/>
    <w:rsid w:val="00EE75B4"/>
    <w:rsid w:val="00EF0BDF"/>
    <w:rsid w:val="00EF20A2"/>
    <w:rsid w:val="00F01EE8"/>
    <w:rsid w:val="00F029DF"/>
    <w:rsid w:val="00F0321A"/>
    <w:rsid w:val="00F1669C"/>
    <w:rsid w:val="00F17606"/>
    <w:rsid w:val="00F17933"/>
    <w:rsid w:val="00F205EA"/>
    <w:rsid w:val="00F230E8"/>
    <w:rsid w:val="00F316A3"/>
    <w:rsid w:val="00F31D6A"/>
    <w:rsid w:val="00F31FB4"/>
    <w:rsid w:val="00F361B9"/>
    <w:rsid w:val="00F42B4A"/>
    <w:rsid w:val="00F442FF"/>
    <w:rsid w:val="00F51C6D"/>
    <w:rsid w:val="00F5267F"/>
    <w:rsid w:val="00F57B73"/>
    <w:rsid w:val="00F61E3D"/>
    <w:rsid w:val="00F6595D"/>
    <w:rsid w:val="00F76B40"/>
    <w:rsid w:val="00F837C9"/>
    <w:rsid w:val="00F9330B"/>
    <w:rsid w:val="00F94829"/>
    <w:rsid w:val="00FA0C9C"/>
    <w:rsid w:val="00FA2A4A"/>
    <w:rsid w:val="00FA4BB7"/>
    <w:rsid w:val="00FA62D0"/>
    <w:rsid w:val="00FB1355"/>
    <w:rsid w:val="00FB31DF"/>
    <w:rsid w:val="00FB5EFA"/>
    <w:rsid w:val="00FC3A2D"/>
    <w:rsid w:val="00FC5BD1"/>
    <w:rsid w:val="00FD3DAB"/>
    <w:rsid w:val="00FD612E"/>
    <w:rsid w:val="00FD6544"/>
    <w:rsid w:val="00FE7913"/>
    <w:rsid w:val="00FF18AB"/>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06679"/>
  <w15:chartTrackingRefBased/>
  <w15:docId w15:val="{929BB72E-DF03-4CA7-A178-AC3AA9C2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4D6"/>
    <w:pPr>
      <w:keepNext/>
      <w:spacing w:before="240" w:after="60" w:line="276" w:lineRule="auto"/>
      <w:outlineLvl w:val="0"/>
    </w:pPr>
    <w:rPr>
      <w:rFonts w:ascii="Cambria" w:eastAsia="Cambria" w:hAnsi="Cambria" w:cs="Cambria"/>
      <w:b/>
      <w:bCs/>
      <w:sz w:val="32"/>
      <w:szCs w:val="32"/>
      <w:lang w:val="en"/>
    </w:rPr>
  </w:style>
  <w:style w:type="paragraph" w:styleId="Heading2">
    <w:name w:val="heading 2"/>
    <w:basedOn w:val="Normal"/>
    <w:next w:val="Normal"/>
    <w:link w:val="Heading2Char"/>
    <w:uiPriority w:val="9"/>
    <w:semiHidden/>
    <w:unhideWhenUsed/>
    <w:qFormat/>
    <w:rsid w:val="00B424D6"/>
    <w:pPr>
      <w:keepNext/>
      <w:spacing w:before="240" w:after="60" w:line="276" w:lineRule="auto"/>
      <w:outlineLvl w:val="1"/>
    </w:pPr>
    <w:rPr>
      <w:rFonts w:ascii="Cambria" w:eastAsia="Cambria" w:hAnsi="Cambria" w:cs="Cambria"/>
      <w:b/>
      <w:bCs/>
      <w:i/>
      <w:iCs/>
      <w:sz w:val="28"/>
      <w:szCs w:val="28"/>
      <w:lang w:val="en"/>
    </w:rPr>
  </w:style>
  <w:style w:type="paragraph" w:styleId="Heading3">
    <w:name w:val="heading 3"/>
    <w:basedOn w:val="Normal"/>
    <w:next w:val="Normal"/>
    <w:link w:val="Heading3Char"/>
    <w:uiPriority w:val="9"/>
    <w:semiHidden/>
    <w:unhideWhenUsed/>
    <w:qFormat/>
    <w:rsid w:val="00B424D6"/>
    <w:pPr>
      <w:keepNext/>
      <w:spacing w:before="240" w:after="60" w:line="240" w:lineRule="auto"/>
      <w:ind w:firstLine="567"/>
      <w:jc w:val="both"/>
      <w:outlineLvl w:val="2"/>
    </w:pPr>
    <w:rPr>
      <w:rFonts w:ascii="Arial" w:eastAsia="Arial" w:hAnsi="Arial" w:cs="Arial"/>
      <w:b/>
      <w:bCs/>
      <w:sz w:val="26"/>
      <w:szCs w:val="26"/>
      <w:lang w:val="en"/>
    </w:rPr>
  </w:style>
  <w:style w:type="paragraph" w:styleId="Heading4">
    <w:name w:val="heading 4"/>
    <w:basedOn w:val="Normal"/>
    <w:next w:val="Normal"/>
    <w:link w:val="Heading4Char"/>
    <w:uiPriority w:val="9"/>
    <w:semiHidden/>
    <w:unhideWhenUsed/>
    <w:qFormat/>
    <w:rsid w:val="00B424D6"/>
    <w:pPr>
      <w:keepNext/>
      <w:spacing w:before="240" w:after="60" w:line="240" w:lineRule="auto"/>
      <w:ind w:firstLine="567"/>
      <w:jc w:val="both"/>
      <w:outlineLvl w:val="3"/>
    </w:pPr>
    <w:rPr>
      <w:rFonts w:ascii="Times New Roman" w:eastAsia="Times New Roman" w:hAnsi="Times New Roman" w:cs="Times New Roman"/>
      <w:b/>
      <w:bCs/>
      <w:sz w:val="28"/>
      <w:szCs w:val="28"/>
      <w:lang w:val="en"/>
    </w:rPr>
  </w:style>
  <w:style w:type="paragraph" w:styleId="Heading5">
    <w:name w:val="heading 5"/>
    <w:basedOn w:val="Normal"/>
    <w:next w:val="Normal"/>
    <w:link w:val="Heading5Char"/>
    <w:uiPriority w:val="9"/>
    <w:semiHidden/>
    <w:unhideWhenUsed/>
    <w:qFormat/>
    <w:rsid w:val="00B424D6"/>
    <w:pPr>
      <w:spacing w:before="240" w:after="60" w:line="240" w:lineRule="auto"/>
      <w:ind w:firstLine="567"/>
      <w:jc w:val="both"/>
      <w:outlineLvl w:val="4"/>
    </w:pPr>
    <w:rPr>
      <w:rFonts w:ascii="Times New Roman" w:eastAsia="Times New Roman" w:hAnsi="Times New Roman" w:cs="Times New Roman"/>
      <w:b/>
      <w:bCs/>
      <w:i/>
      <w:iCs/>
      <w:sz w:val="26"/>
      <w:szCs w:val="26"/>
      <w:lang w:val="en"/>
    </w:rPr>
  </w:style>
  <w:style w:type="paragraph" w:styleId="Heading6">
    <w:name w:val="heading 6"/>
    <w:basedOn w:val="Normal"/>
    <w:next w:val="Normal"/>
    <w:link w:val="Heading6Char"/>
    <w:uiPriority w:val="9"/>
    <w:semiHidden/>
    <w:unhideWhenUsed/>
    <w:qFormat/>
    <w:rsid w:val="00B424D6"/>
    <w:pPr>
      <w:keepNext/>
      <w:spacing w:before="60" w:after="60" w:line="312" w:lineRule="auto"/>
      <w:jc w:val="center"/>
      <w:outlineLvl w:val="5"/>
    </w:pPr>
    <w:rPr>
      <w:rFonts w:ascii="Arial" w:eastAsia="Arial" w:hAnsi="Arial" w:cs="Arial"/>
      <w:b/>
      <w:bCs/>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4D6"/>
    <w:rPr>
      <w:rFonts w:ascii="Cambria" w:eastAsia="Cambria" w:hAnsi="Cambria" w:cs="Cambria"/>
      <w:b/>
      <w:bCs/>
      <w:sz w:val="32"/>
      <w:szCs w:val="32"/>
      <w:lang w:val="en"/>
    </w:rPr>
  </w:style>
  <w:style w:type="character" w:customStyle="1" w:styleId="Heading2Char">
    <w:name w:val="Heading 2 Char"/>
    <w:basedOn w:val="DefaultParagraphFont"/>
    <w:link w:val="Heading2"/>
    <w:uiPriority w:val="9"/>
    <w:semiHidden/>
    <w:rsid w:val="00B424D6"/>
    <w:rPr>
      <w:rFonts w:ascii="Cambria" w:eastAsia="Cambria" w:hAnsi="Cambria" w:cs="Cambria"/>
      <w:b/>
      <w:bCs/>
      <w:i/>
      <w:iCs/>
      <w:sz w:val="28"/>
      <w:szCs w:val="28"/>
      <w:lang w:val="en"/>
    </w:rPr>
  </w:style>
  <w:style w:type="character" w:customStyle="1" w:styleId="Heading3Char">
    <w:name w:val="Heading 3 Char"/>
    <w:basedOn w:val="DefaultParagraphFont"/>
    <w:link w:val="Heading3"/>
    <w:uiPriority w:val="9"/>
    <w:semiHidden/>
    <w:rsid w:val="00B424D6"/>
    <w:rPr>
      <w:rFonts w:ascii="Arial" w:eastAsia="Arial" w:hAnsi="Arial" w:cs="Arial"/>
      <w:b/>
      <w:bCs/>
      <w:sz w:val="26"/>
      <w:szCs w:val="26"/>
      <w:lang w:val="en"/>
    </w:rPr>
  </w:style>
  <w:style w:type="character" w:customStyle="1" w:styleId="Heading4Char">
    <w:name w:val="Heading 4 Char"/>
    <w:basedOn w:val="DefaultParagraphFont"/>
    <w:link w:val="Heading4"/>
    <w:uiPriority w:val="9"/>
    <w:semiHidden/>
    <w:rsid w:val="00B424D6"/>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uiPriority w:val="9"/>
    <w:semiHidden/>
    <w:rsid w:val="00B424D6"/>
    <w:rPr>
      <w:rFonts w:ascii="Times New Roman" w:eastAsia="Times New Roman" w:hAnsi="Times New Roman" w:cs="Times New Roman"/>
      <w:b/>
      <w:bCs/>
      <w:i/>
      <w:iCs/>
      <w:sz w:val="26"/>
      <w:szCs w:val="26"/>
      <w:lang w:val="en"/>
    </w:rPr>
  </w:style>
  <w:style w:type="character" w:customStyle="1" w:styleId="Heading6Char">
    <w:name w:val="Heading 6 Char"/>
    <w:basedOn w:val="DefaultParagraphFont"/>
    <w:link w:val="Heading6"/>
    <w:uiPriority w:val="9"/>
    <w:semiHidden/>
    <w:rsid w:val="00B424D6"/>
    <w:rPr>
      <w:rFonts w:ascii="Arial" w:eastAsia="Arial" w:hAnsi="Arial" w:cs="Arial"/>
      <w:b/>
      <w:bCs/>
      <w:sz w:val="26"/>
      <w:szCs w:val="26"/>
      <w:lang w:val="en"/>
    </w:rPr>
  </w:style>
  <w:style w:type="table" w:customStyle="1" w:styleId="TableNormal0">
    <w:name w:val="TableNormal"/>
    <w:rsid w:val="00B424D6"/>
    <w:pPr>
      <w:spacing w:after="200" w:line="276" w:lineRule="auto"/>
    </w:pPr>
    <w:rPr>
      <w:rFonts w:ascii="Calibri" w:eastAsia="Calibri" w:hAnsi="Calibri" w:cs="Calibri"/>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424D6"/>
    <w:pPr>
      <w:spacing w:after="0" w:line="312" w:lineRule="auto"/>
      <w:jc w:val="center"/>
    </w:pPr>
    <w:rPr>
      <w:rFonts w:ascii="Times New Roman" w:eastAsia="Times New Roman" w:hAnsi="Times New Roman" w:cs="Times New Roman"/>
      <w:sz w:val="28"/>
      <w:szCs w:val="28"/>
      <w:lang w:val="en"/>
    </w:rPr>
  </w:style>
  <w:style w:type="character" w:customStyle="1" w:styleId="TitleChar">
    <w:name w:val="Title Char"/>
    <w:basedOn w:val="DefaultParagraphFont"/>
    <w:link w:val="Title"/>
    <w:uiPriority w:val="10"/>
    <w:rsid w:val="00B424D6"/>
    <w:rPr>
      <w:rFonts w:ascii="Times New Roman" w:eastAsia="Times New Roman" w:hAnsi="Times New Roman" w:cs="Times New Roman"/>
      <w:sz w:val="28"/>
      <w:szCs w:val="28"/>
      <w:lang w:val="en"/>
    </w:rPr>
  </w:style>
  <w:style w:type="paragraph" w:styleId="Subtitle">
    <w:name w:val="Subtitle"/>
    <w:basedOn w:val="Normal"/>
    <w:next w:val="Normal"/>
    <w:link w:val="SubtitleChar"/>
    <w:uiPriority w:val="11"/>
    <w:qFormat/>
    <w:rsid w:val="00B424D6"/>
    <w:pPr>
      <w:keepNext/>
      <w:keepLines/>
      <w:spacing w:before="360" w:after="80" w:line="276" w:lineRule="auto"/>
    </w:pPr>
    <w:rPr>
      <w:rFonts w:ascii="Georgia" w:eastAsia="Georgia" w:hAnsi="Georgia" w:cs="Georgia"/>
      <w:i/>
      <w:iCs/>
      <w:color w:val="666666"/>
      <w:sz w:val="48"/>
      <w:szCs w:val="48"/>
      <w:lang w:val="en"/>
    </w:rPr>
  </w:style>
  <w:style w:type="character" w:customStyle="1" w:styleId="SubtitleChar">
    <w:name w:val="Subtitle Char"/>
    <w:basedOn w:val="DefaultParagraphFont"/>
    <w:link w:val="Subtitle"/>
    <w:uiPriority w:val="11"/>
    <w:rsid w:val="00B424D6"/>
    <w:rPr>
      <w:rFonts w:ascii="Georgia" w:eastAsia="Georgia" w:hAnsi="Georgia" w:cs="Georgia"/>
      <w:i/>
      <w:iCs/>
      <w:color w:val="666666"/>
      <w:sz w:val="48"/>
      <w:szCs w:val="48"/>
      <w:lang w:val="en"/>
    </w:rPr>
  </w:style>
  <w:style w:type="paragraph" w:styleId="CommentText">
    <w:name w:val="annotation text"/>
    <w:basedOn w:val="Normal"/>
    <w:link w:val="CommentTextChar"/>
    <w:uiPriority w:val="99"/>
    <w:semiHidden/>
    <w:unhideWhenUsed/>
    <w:rsid w:val="00B424D6"/>
    <w:pPr>
      <w:spacing w:after="200" w:line="240" w:lineRule="auto"/>
    </w:pPr>
    <w:rPr>
      <w:rFonts w:ascii="Calibri" w:eastAsia="Calibri" w:hAnsi="Calibri" w:cs="Calibri"/>
      <w:sz w:val="20"/>
      <w:szCs w:val="20"/>
      <w:lang w:val="en"/>
    </w:rPr>
  </w:style>
  <w:style w:type="character" w:customStyle="1" w:styleId="CommentTextChar">
    <w:name w:val="Comment Text Char"/>
    <w:basedOn w:val="DefaultParagraphFont"/>
    <w:link w:val="CommentText"/>
    <w:uiPriority w:val="99"/>
    <w:semiHidden/>
    <w:rsid w:val="00B424D6"/>
    <w:rPr>
      <w:rFonts w:ascii="Calibri" w:eastAsia="Calibri" w:hAnsi="Calibri" w:cs="Calibri"/>
      <w:sz w:val="20"/>
      <w:szCs w:val="20"/>
      <w:lang w:val="en"/>
    </w:rPr>
  </w:style>
  <w:style w:type="character" w:styleId="CommentReference">
    <w:name w:val="annotation reference"/>
    <w:basedOn w:val="DefaultParagraphFont"/>
    <w:uiPriority w:val="99"/>
    <w:semiHidden/>
    <w:unhideWhenUsed/>
    <w:rsid w:val="00B424D6"/>
    <w:rPr>
      <w:sz w:val="16"/>
      <w:szCs w:val="16"/>
    </w:rPr>
  </w:style>
  <w:style w:type="paragraph" w:styleId="Revision">
    <w:name w:val="Revision"/>
    <w:hidden/>
    <w:uiPriority w:val="99"/>
    <w:semiHidden/>
    <w:rsid w:val="00B424D6"/>
    <w:pPr>
      <w:spacing w:after="0" w:line="240" w:lineRule="auto"/>
    </w:pPr>
    <w:rPr>
      <w:rFonts w:ascii="Calibri" w:eastAsia="Calibri" w:hAnsi="Calibri" w:cs="Calibri"/>
      <w:lang w:val="en"/>
    </w:rPr>
  </w:style>
  <w:style w:type="paragraph" w:styleId="CommentSubject">
    <w:name w:val="annotation subject"/>
    <w:basedOn w:val="CommentText"/>
    <w:next w:val="CommentText"/>
    <w:link w:val="CommentSubjectChar"/>
    <w:uiPriority w:val="99"/>
    <w:semiHidden/>
    <w:unhideWhenUsed/>
    <w:rsid w:val="00B424D6"/>
    <w:rPr>
      <w:b/>
      <w:bCs/>
    </w:rPr>
  </w:style>
  <w:style w:type="character" w:customStyle="1" w:styleId="CommentSubjectChar">
    <w:name w:val="Comment Subject Char"/>
    <w:basedOn w:val="CommentTextChar"/>
    <w:link w:val="CommentSubject"/>
    <w:uiPriority w:val="99"/>
    <w:semiHidden/>
    <w:rsid w:val="00B424D6"/>
    <w:rPr>
      <w:rFonts w:ascii="Calibri" w:eastAsia="Calibri" w:hAnsi="Calibri" w:cs="Calibri"/>
      <w:b/>
      <w:bCs/>
      <w:sz w:val="20"/>
      <w:szCs w:val="20"/>
      <w:lang w:val="en"/>
    </w:rPr>
  </w:style>
  <w:style w:type="paragraph" w:styleId="Header">
    <w:name w:val="header"/>
    <w:basedOn w:val="Normal"/>
    <w:link w:val="HeaderChar"/>
    <w:uiPriority w:val="99"/>
    <w:unhideWhenUsed/>
    <w:rsid w:val="00B424D6"/>
    <w:pPr>
      <w:tabs>
        <w:tab w:val="center" w:pos="4680"/>
        <w:tab w:val="right" w:pos="9360"/>
      </w:tabs>
      <w:spacing w:after="0" w:line="240" w:lineRule="auto"/>
    </w:pPr>
    <w:rPr>
      <w:rFonts w:ascii="Calibri" w:eastAsia="Calibri" w:hAnsi="Calibri" w:cs="Calibri"/>
      <w:lang w:val="en"/>
    </w:rPr>
  </w:style>
  <w:style w:type="character" w:customStyle="1" w:styleId="HeaderChar">
    <w:name w:val="Header Char"/>
    <w:basedOn w:val="DefaultParagraphFont"/>
    <w:link w:val="Header"/>
    <w:uiPriority w:val="99"/>
    <w:rsid w:val="00B424D6"/>
    <w:rPr>
      <w:rFonts w:ascii="Calibri" w:eastAsia="Calibri" w:hAnsi="Calibri" w:cs="Calibri"/>
      <w:lang w:val="en"/>
    </w:rPr>
  </w:style>
  <w:style w:type="paragraph" w:styleId="Footer">
    <w:name w:val="footer"/>
    <w:basedOn w:val="Normal"/>
    <w:link w:val="FooterChar"/>
    <w:uiPriority w:val="99"/>
    <w:unhideWhenUsed/>
    <w:rsid w:val="00B424D6"/>
    <w:pPr>
      <w:tabs>
        <w:tab w:val="center" w:pos="4680"/>
        <w:tab w:val="right" w:pos="9360"/>
      </w:tabs>
      <w:spacing w:after="0" w:line="240" w:lineRule="auto"/>
    </w:pPr>
    <w:rPr>
      <w:rFonts w:ascii="Calibri" w:eastAsia="Calibri" w:hAnsi="Calibri" w:cs="Calibri"/>
      <w:lang w:val="en"/>
    </w:rPr>
  </w:style>
  <w:style w:type="character" w:customStyle="1" w:styleId="FooterChar">
    <w:name w:val="Footer Char"/>
    <w:basedOn w:val="DefaultParagraphFont"/>
    <w:link w:val="Footer"/>
    <w:uiPriority w:val="99"/>
    <w:rsid w:val="00B424D6"/>
    <w:rPr>
      <w:rFonts w:ascii="Calibri" w:eastAsia="Calibri" w:hAnsi="Calibri" w:cs="Calibri"/>
      <w:lang w:val="en"/>
    </w:rPr>
  </w:style>
  <w:style w:type="paragraph" w:styleId="BalloonText">
    <w:name w:val="Balloon Text"/>
    <w:basedOn w:val="Normal"/>
    <w:link w:val="BalloonTextChar"/>
    <w:uiPriority w:val="99"/>
    <w:semiHidden/>
    <w:unhideWhenUsed/>
    <w:rsid w:val="00B424D6"/>
    <w:pPr>
      <w:spacing w:after="0" w:line="240" w:lineRule="auto"/>
    </w:pPr>
    <w:rPr>
      <w:rFonts w:ascii="Segoe UI" w:eastAsia="Calibri" w:hAnsi="Segoe UI" w:cs="Segoe UI"/>
      <w:sz w:val="18"/>
      <w:szCs w:val="18"/>
      <w:lang w:val="en"/>
    </w:rPr>
  </w:style>
  <w:style w:type="character" w:customStyle="1" w:styleId="BalloonTextChar">
    <w:name w:val="Balloon Text Char"/>
    <w:basedOn w:val="DefaultParagraphFont"/>
    <w:link w:val="BalloonText"/>
    <w:uiPriority w:val="99"/>
    <w:semiHidden/>
    <w:rsid w:val="00B424D6"/>
    <w:rPr>
      <w:rFonts w:ascii="Segoe UI" w:eastAsia="Calibri" w:hAnsi="Segoe UI" w:cs="Segoe UI"/>
      <w:sz w:val="18"/>
      <w:szCs w:val="18"/>
      <w:lang w:val="en"/>
    </w:rPr>
  </w:style>
  <w:style w:type="paragraph" w:styleId="ListParagraph">
    <w:name w:val="List Paragraph"/>
    <w:basedOn w:val="Normal"/>
    <w:uiPriority w:val="34"/>
    <w:qFormat/>
    <w:rsid w:val="00B456BA"/>
    <w:pPr>
      <w:ind w:left="720"/>
      <w:contextualSpacing/>
    </w:pPr>
  </w:style>
  <w:style w:type="paragraph" w:styleId="NormalWeb">
    <w:name w:val="Normal (Web)"/>
    <w:basedOn w:val="Normal"/>
    <w:uiPriority w:val="99"/>
    <w:semiHidden/>
    <w:unhideWhenUsed/>
    <w:rsid w:val="00B76E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0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1147">
      <w:bodyDiv w:val="1"/>
      <w:marLeft w:val="0"/>
      <w:marRight w:val="0"/>
      <w:marTop w:val="0"/>
      <w:marBottom w:val="0"/>
      <w:divBdr>
        <w:top w:val="none" w:sz="0" w:space="0" w:color="auto"/>
        <w:left w:val="none" w:sz="0" w:space="0" w:color="auto"/>
        <w:bottom w:val="none" w:sz="0" w:space="0" w:color="auto"/>
        <w:right w:val="none" w:sz="0" w:space="0" w:color="auto"/>
      </w:divBdr>
    </w:div>
    <w:div w:id="5977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Luat-Chung-khoan-nam-2019-399763.aspx"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Chung-khoan/Luat-Chung-khoan-nam-2019-399763.aspx"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e-Phi-Le-Phi/Luat-sua-doi-Luat-Chung-khoan-Ke-toan-Ngan-sach-Nha-nuoc-Thue-thu-nhap-ca-nhan-2024-622318.aspx"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85</Pages>
  <Words>32092</Words>
  <Characters>182927</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Trang - PTTT</dc:creator>
  <cp:keywords/>
  <dc:description/>
  <cp:lastModifiedBy>Nguyen Hoang Trang - PTTT</cp:lastModifiedBy>
  <cp:revision>51</cp:revision>
  <cp:lastPrinted>2026-05-12T02:23:00Z</cp:lastPrinted>
  <dcterms:created xsi:type="dcterms:W3CDTF">2026-06-23T09:13:00Z</dcterms:created>
  <dcterms:modified xsi:type="dcterms:W3CDTF">2026-06-25T08:55:00Z</dcterms:modified>
</cp:coreProperties>
</file>